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Default="007718D6" w:rsidP="00BE2CC3">
      <w:pPr>
        <w:rPr>
          <w:rFonts w:asciiTheme="majorHAnsi" w:hAnsiTheme="majorHAnsi" w:cstheme="majorHAnsi"/>
        </w:rPr>
      </w:pPr>
    </w:p>
    <w:p w14:paraId="578F6E56" w14:textId="4A28101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7718D6">
        <w:rPr>
          <w:rFonts w:asciiTheme="majorHAnsi" w:hAnsiTheme="majorHAnsi" w:cstheme="majorHAnsi"/>
        </w:rPr>
        <w:t>“</w:t>
      </w:r>
      <w:r w:rsidR="00D0407E">
        <w:rPr>
          <w:rFonts w:asciiTheme="majorHAnsi" w:hAnsiTheme="majorHAnsi" w:cstheme="majorHAnsi"/>
        </w:rPr>
        <w:t xml:space="preserve">Patrocinios Asumidos por la </w:t>
      </w:r>
      <w:r w:rsidR="00F35AB8">
        <w:rPr>
          <w:rFonts w:asciiTheme="majorHAnsi" w:hAnsiTheme="majorHAnsi" w:cstheme="majorHAnsi"/>
        </w:rPr>
        <w:t xml:space="preserve">Defensa </w:t>
      </w:r>
      <w:r w:rsidR="00AB06F0">
        <w:rPr>
          <w:rFonts w:asciiTheme="majorHAnsi" w:hAnsiTheme="majorHAnsi" w:cstheme="majorHAnsi"/>
        </w:rPr>
        <w:t>Penal</w:t>
      </w:r>
      <w:r w:rsidR="00D0407E">
        <w:rPr>
          <w:rFonts w:asciiTheme="majorHAnsi" w:hAnsiTheme="majorHAnsi" w:cstheme="majorHAnsi"/>
        </w:rPr>
        <w:t xml:space="preserve"> </w:t>
      </w:r>
      <w:r w:rsidR="00384CED">
        <w:rPr>
          <w:rFonts w:asciiTheme="majorHAnsi" w:hAnsiTheme="majorHAnsi" w:cstheme="majorHAnsi"/>
        </w:rPr>
        <w:t xml:space="preserve">de la Dirección General de Defensa Pública y Acceso a la Justicia </w:t>
      </w:r>
      <w:r w:rsidR="00D0407E">
        <w:rPr>
          <w:rFonts w:asciiTheme="majorHAnsi" w:hAnsiTheme="majorHAnsi" w:cstheme="majorHAnsi"/>
        </w:rPr>
        <w:t>en el Período 2023”</w:t>
      </w:r>
      <w:r w:rsidRPr="00BE2CC3">
        <w:rPr>
          <w:rFonts w:asciiTheme="majorHAnsi" w:hAnsiTheme="majorHAnsi" w:cstheme="majorHAnsi"/>
        </w:rPr>
        <w:t xml:space="preserve"> - [Ministerio de </w:t>
      </w:r>
      <w:r w:rsidR="007718D6">
        <w:rPr>
          <w:rFonts w:asciiTheme="majorHAnsi" w:hAnsiTheme="majorHAnsi" w:cstheme="majorHAnsi"/>
        </w:rPr>
        <w:t>Justicia y Derechos Humanos - MINJUSDH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C08A83C" w:rsidR="00504D0A" w:rsidRDefault="00607D17" w:rsidP="00F35AB8">
            <w:pPr>
              <w:rPr>
                <w:rFonts w:asciiTheme="majorHAnsi" w:hAnsiTheme="majorHAnsi" w:cstheme="majorHAnsi"/>
              </w:rPr>
            </w:pPr>
            <w:r w:rsidRPr="00607D17">
              <w:rPr>
                <w:rFonts w:asciiTheme="majorHAnsi" w:hAnsiTheme="majorHAnsi" w:cstheme="majorHAnsi"/>
              </w:rPr>
              <w:t>Patrocinios Asumidos por la Defensa Penal de la Dirección General de Defensa Pública y Acceso a la Justicia en el Período 2023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B65C3" w:rsidRPr="008B65C3">
              <w:rPr>
                <w:rFonts w:asciiTheme="majorHAnsi" w:hAnsiTheme="majorHAnsi" w:cstheme="majorHAnsi"/>
              </w:rPr>
              <w:t>- [Ministerio de Justicia y Derechos Humanos - MINJUSDH]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8F44F97" w:rsidR="00504D0A" w:rsidRDefault="00E534DC" w:rsidP="00504D0A">
            <w:pPr>
              <w:rPr>
                <w:rFonts w:asciiTheme="majorHAnsi" w:hAnsiTheme="majorHAnsi" w:cstheme="majorHAnsi"/>
              </w:rPr>
            </w:pPr>
            <w:r w:rsidRPr="00E534DC">
              <w:rPr>
                <w:rFonts w:asciiTheme="majorHAnsi" w:hAnsiTheme="majorHAnsi" w:cstheme="majorHAnsi"/>
              </w:rPr>
              <w:t>https://www.datosabiertos.gob.pe/dataset/patrocinios-asumidos-por-la-defensa-penal-de-la-direcci%C3%B3n-general-de-defensa-p%C3%BAblica-y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8F2BA3" w:rsidRDefault="00504D0A" w:rsidP="00504D0A">
            <w:pPr>
              <w:rPr>
                <w:rFonts w:asciiTheme="majorHAnsi" w:hAnsiTheme="majorHAnsi" w:cstheme="majorHAnsi"/>
              </w:rPr>
            </w:pPr>
            <w:r w:rsidRPr="008F2BA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4960A6A" w14:textId="4BFD93F1" w:rsidR="002A07BC" w:rsidRPr="00607D17" w:rsidRDefault="002A07BC" w:rsidP="002A07B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07D17">
              <w:rPr>
                <w:rFonts w:ascii="Arial" w:hAnsi="Arial" w:cs="Arial"/>
                <w:color w:val="000000"/>
                <w:shd w:val="clear" w:color="auto" w:fill="FFFFFF"/>
              </w:rPr>
              <w:t xml:space="preserve">La </w:t>
            </w:r>
            <w:r w:rsidR="00384CED" w:rsidRPr="00607D17">
              <w:rPr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Pr="00607D17">
              <w:rPr>
                <w:rFonts w:ascii="Arial" w:hAnsi="Arial" w:cs="Arial"/>
                <w:color w:val="000000"/>
                <w:shd w:val="clear" w:color="auto" w:fill="FFFFFF"/>
              </w:rPr>
              <w:t xml:space="preserve">efensa </w:t>
            </w:r>
            <w:r w:rsidR="00384CED" w:rsidRPr="00607D17">
              <w:rPr>
                <w:rFonts w:ascii="Arial" w:hAnsi="Arial" w:cs="Arial"/>
                <w:color w:val="000000"/>
                <w:shd w:val="clear" w:color="auto" w:fill="FFFFFF"/>
              </w:rPr>
              <w:t>P</w:t>
            </w:r>
            <w:r w:rsidRPr="00607D17">
              <w:rPr>
                <w:rFonts w:ascii="Arial" w:hAnsi="Arial" w:cs="Arial"/>
                <w:color w:val="000000"/>
                <w:shd w:val="clear" w:color="auto" w:fill="FFFFFF"/>
              </w:rPr>
              <w:t xml:space="preserve">enal </w:t>
            </w:r>
            <w:r w:rsidR="00384CED" w:rsidRPr="00607D17">
              <w:rPr>
                <w:rFonts w:ascii="Arial" w:hAnsi="Arial" w:cs="Arial"/>
                <w:color w:val="000000"/>
                <w:shd w:val="clear" w:color="auto" w:fill="FFFFFF"/>
              </w:rPr>
              <w:t>P</w:t>
            </w:r>
            <w:r w:rsidRPr="00607D17">
              <w:rPr>
                <w:rFonts w:ascii="Arial" w:hAnsi="Arial" w:cs="Arial"/>
                <w:color w:val="000000"/>
                <w:shd w:val="clear" w:color="auto" w:fill="FFFFFF"/>
              </w:rPr>
              <w:t>ública, que incluye la asesoría técnico legal y/o patrocinio gratuito a las personas denunciadas, investigadas, detenidas, inculpadas, acusadas o condenadas en procesos penales, incluyendo a los adolescentes en conflicto con la ley penal.</w:t>
            </w:r>
          </w:p>
          <w:p w14:paraId="1852AB2E" w14:textId="77777777" w:rsidR="002A07BC" w:rsidRPr="00607D17" w:rsidRDefault="002A07BC" w:rsidP="002A07B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587B459" w14:textId="19CACFE4" w:rsidR="00CD25C2" w:rsidRPr="00607D17" w:rsidRDefault="00D0407E" w:rsidP="002A07BC">
            <w:pPr>
              <w:jc w:val="both"/>
              <w:rPr>
                <w:rFonts w:asciiTheme="majorHAnsi" w:hAnsiTheme="majorHAnsi" w:cstheme="majorHAnsi"/>
              </w:rPr>
            </w:pPr>
            <w:r w:rsidRPr="00607D17">
              <w:rPr>
                <w:rFonts w:ascii="Arial" w:hAnsi="Arial" w:cs="Arial"/>
                <w:color w:val="000000"/>
                <w:shd w:val="clear" w:color="auto" w:fill="FFFFFF"/>
              </w:rPr>
              <w:t>El Servicio de Defensa Penal Pública garantiza el respeto al derecho de defensa de las personas de escasos recursos económicos o que se encuentren en situación de vulnerabilidad, imputadas de un delito o falta; y de los adolescentes en conflicto con la Ley Penal, actuando en estricta observancia de la Constitución Política del Perú, de la Ley N° 29360, modificada por el Decreto Legislativo N° 1407, del presente Reglamento, de los Tratados Internacionales referidos a Derechos Humanos, así como de los principios generales del Derecho Penal y Procesal Penal y otras normas que resulten aplicables.”</w:t>
            </w:r>
          </w:p>
          <w:p w14:paraId="46EB52E7" w14:textId="77777777" w:rsidR="00CD25C2" w:rsidRPr="00607D17" w:rsidRDefault="00CD25C2" w:rsidP="002A07BC">
            <w:pPr>
              <w:jc w:val="both"/>
              <w:rPr>
                <w:rFonts w:asciiTheme="majorHAnsi" w:hAnsiTheme="majorHAnsi" w:cstheme="majorHAnsi"/>
              </w:rPr>
            </w:pPr>
          </w:p>
          <w:p w14:paraId="1B57F448" w14:textId="77777777" w:rsidR="002A07BC" w:rsidRPr="00607D17" w:rsidRDefault="002A07BC" w:rsidP="002A07BC">
            <w:pPr>
              <w:pStyle w:val="cuerpo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D17">
              <w:rPr>
                <w:rFonts w:ascii="Arial" w:hAnsi="Arial" w:cs="Arial"/>
                <w:color w:val="000000"/>
                <w:sz w:val="22"/>
                <w:szCs w:val="22"/>
              </w:rPr>
              <w:t>El Servicio de Defensa Penal Pública se brinda bajo el principio de unidad de defensa, por el cual el/la Defensor/a Público/a actúa a solicitud de la persona investigada, acusada o sentenciada por la comisión de un delito o falta, y en los casos en que la Ley lo establezca.</w:t>
            </w:r>
          </w:p>
          <w:p w14:paraId="1843223C" w14:textId="28D740D9" w:rsidR="002A07BC" w:rsidRPr="00607D17" w:rsidRDefault="002A07BC" w:rsidP="002A07BC">
            <w:pPr>
              <w:pStyle w:val="cuerpo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D17">
              <w:rPr>
                <w:rFonts w:ascii="Arial" w:hAnsi="Arial" w:cs="Arial"/>
                <w:color w:val="000000"/>
                <w:sz w:val="22"/>
                <w:szCs w:val="22"/>
              </w:rPr>
              <w:t>El/La Defensor/a Público/a defiende los derechos de su patrocinado garantizando el derecho de defensa a fin que no se afecte el debido proceso.</w:t>
            </w:r>
          </w:p>
          <w:p w14:paraId="696A56E2" w14:textId="7D299CFE" w:rsidR="00CD25C2" w:rsidRDefault="008F2BA3" w:rsidP="00607D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  <w:r w:rsidR="00607D17">
              <w:rPr>
                <w:rFonts w:asciiTheme="majorHAnsi" w:hAnsiTheme="majorHAnsi" w:cstheme="majorHAnsi"/>
              </w:rPr>
              <w:t xml:space="preserve"> </w:t>
            </w:r>
            <w:r w:rsidR="00DE57D4">
              <w:rPr>
                <w:rFonts w:asciiTheme="majorHAnsi" w:hAnsiTheme="majorHAnsi" w:cstheme="majorHAnsi"/>
              </w:rPr>
              <w:t>S</w:t>
            </w:r>
            <w:r w:rsidR="00041C85" w:rsidRPr="00041C85">
              <w:rPr>
                <w:rFonts w:asciiTheme="majorHAnsi" w:hAnsiTheme="majorHAnsi" w:cstheme="majorHAnsi"/>
              </w:rPr>
              <w:t xml:space="preserve">exo, rango de edad, dirección distrital, año y mes de inicio del patrocinio, discapacidad y </w:t>
            </w:r>
            <w:r w:rsidR="00F35AB8">
              <w:rPr>
                <w:rFonts w:asciiTheme="majorHAnsi" w:hAnsiTheme="majorHAnsi" w:cstheme="majorHAnsi"/>
              </w:rPr>
              <w:t>delito</w:t>
            </w:r>
            <w:r w:rsidR="00041C85" w:rsidRPr="00041C85">
              <w:rPr>
                <w:rFonts w:asciiTheme="majorHAnsi" w:hAnsiTheme="majorHAnsi" w:cstheme="majorHAnsi"/>
              </w:rPr>
              <w:t>.</w:t>
            </w:r>
          </w:p>
          <w:p w14:paraId="1768E929" w14:textId="2E71F000" w:rsidR="00607D17" w:rsidRPr="008F2BA3" w:rsidRDefault="00607D17" w:rsidP="00607D17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508A75A" w:rsidR="00504D0A" w:rsidRDefault="008C25A5" w:rsidP="00504D0A">
            <w:pPr>
              <w:rPr>
                <w:rFonts w:asciiTheme="majorHAnsi" w:hAnsiTheme="majorHAnsi" w:cstheme="majorHAnsi"/>
              </w:rPr>
            </w:pPr>
            <w:r w:rsidRPr="008C25A5">
              <w:rPr>
                <w:rFonts w:asciiTheme="majorHAnsi" w:hAnsiTheme="majorHAnsi" w:cstheme="majorHAnsi"/>
              </w:rPr>
              <w:t>MINISTERIO DE JUSTICIA Y DERECHOS HUMANOS – [MINJUSDH]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70BA369" w:rsidR="00504D0A" w:rsidRDefault="0095528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SEGUIMIENTO CASOS</w:t>
            </w:r>
            <w:r w:rsidR="00073968">
              <w:t xml:space="preserve"> </w:t>
            </w:r>
            <w:r w:rsidR="00073968" w:rsidRPr="00073968">
              <w:rPr>
                <w:rFonts w:asciiTheme="majorHAnsi" w:hAnsiTheme="majorHAnsi" w:cstheme="majorHAnsi"/>
              </w:rPr>
              <w:t>DE LA DGDPAJ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3A1371" w:rsidR="00504D0A" w:rsidRDefault="00F35A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DEFENSA </w:t>
            </w:r>
            <w:r w:rsidR="00D01728">
              <w:rPr>
                <w:rFonts w:asciiTheme="majorHAnsi" w:hAnsiTheme="majorHAnsi" w:cstheme="majorHAnsi"/>
              </w:rPr>
              <w:t>PENAL</w:t>
            </w:r>
            <w:r w:rsidR="00607D17">
              <w:rPr>
                <w:rFonts w:asciiTheme="majorHAnsi" w:hAnsiTheme="majorHAnsi" w:cstheme="majorHAnsi"/>
              </w:rPr>
              <w:t>, PATROCINIOS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B72C2C" w:rsidR="00504D0A" w:rsidRDefault="008A60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8EADCBA" w:rsidR="00504D0A" w:rsidRDefault="000C22B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8A60B9" w14:paraId="2C94159F" w14:textId="77777777" w:rsidTr="00AC2459">
        <w:tc>
          <w:tcPr>
            <w:tcW w:w="2972" w:type="dxa"/>
            <w:vAlign w:val="center"/>
          </w:tcPr>
          <w:p w14:paraId="4C1DE0E1" w14:textId="18D08B51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6FFEDF6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2023-07-31</w:t>
            </w:r>
          </w:p>
        </w:tc>
      </w:tr>
      <w:tr w:rsidR="008A60B9" w14:paraId="3F74AE2E" w14:textId="77777777" w:rsidTr="00DD0453">
        <w:tc>
          <w:tcPr>
            <w:tcW w:w="2972" w:type="dxa"/>
            <w:vAlign w:val="center"/>
          </w:tcPr>
          <w:p w14:paraId="59316C5D" w14:textId="137D6F15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AC50D5E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8A60B9" w:rsidRPr="00E534DC" w14:paraId="7EBCCDEC" w14:textId="77777777" w:rsidTr="00DD0453">
        <w:tc>
          <w:tcPr>
            <w:tcW w:w="2972" w:type="dxa"/>
            <w:vAlign w:val="center"/>
          </w:tcPr>
          <w:p w14:paraId="083F45C8" w14:textId="4E1B2523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8A60B9" w:rsidRPr="007718D6" w:rsidRDefault="00000000" w:rsidP="008A60B9">
            <w:pPr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8A60B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8A60B9" w14:paraId="50813B98" w14:textId="77777777" w:rsidTr="00DD0453">
        <w:tc>
          <w:tcPr>
            <w:tcW w:w="2972" w:type="dxa"/>
            <w:vAlign w:val="center"/>
          </w:tcPr>
          <w:p w14:paraId="78F51BD0" w14:textId="026C8583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8A60B9" w14:paraId="1117E997" w14:textId="77777777" w:rsidTr="00DD0453">
        <w:tc>
          <w:tcPr>
            <w:tcW w:w="2972" w:type="dxa"/>
            <w:vAlign w:val="center"/>
          </w:tcPr>
          <w:p w14:paraId="1CADEF4B" w14:textId="184AA53E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8A60B9" w:rsidRDefault="008A60B9" w:rsidP="008A60B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8A60B9" w14:paraId="7E0D1F8D" w14:textId="77777777" w:rsidTr="00504D0A">
        <w:tc>
          <w:tcPr>
            <w:tcW w:w="2972" w:type="dxa"/>
          </w:tcPr>
          <w:p w14:paraId="44582A03" w14:textId="175F5ABC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8A60B9" w14:paraId="002B4018" w14:textId="77777777" w:rsidTr="00504D0A">
        <w:tc>
          <w:tcPr>
            <w:tcW w:w="2972" w:type="dxa"/>
          </w:tcPr>
          <w:p w14:paraId="7C20EDCE" w14:textId="0318ABEF" w:rsidR="008A60B9" w:rsidRPr="00504D0A" w:rsidRDefault="008A60B9" w:rsidP="008A60B9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8A60B9" w14:paraId="7A5EEEA5" w14:textId="77777777" w:rsidTr="00504D0A">
        <w:tc>
          <w:tcPr>
            <w:tcW w:w="2972" w:type="dxa"/>
          </w:tcPr>
          <w:p w14:paraId="14C8EAEF" w14:textId="0A3D3873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C4D83A" w:rsidR="008A60B9" w:rsidRDefault="008A60B9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Perú. 2023</w:t>
            </w:r>
          </w:p>
        </w:tc>
      </w:tr>
      <w:tr w:rsidR="008A60B9" w14:paraId="494AA20C" w14:textId="77777777" w:rsidTr="00504D0A">
        <w:tc>
          <w:tcPr>
            <w:tcW w:w="2972" w:type="dxa"/>
          </w:tcPr>
          <w:p w14:paraId="6E758B40" w14:textId="2431496E" w:rsidR="008A60B9" w:rsidRPr="00CD25C2" w:rsidRDefault="008A60B9" w:rsidP="008A60B9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16309A0" w:rsidR="008A60B9" w:rsidRDefault="00384CED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gyataco@minjus.gob.pe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5436450">
    <w:abstractNumId w:val="5"/>
  </w:num>
  <w:num w:numId="2" w16cid:durableId="593394827">
    <w:abstractNumId w:val="3"/>
  </w:num>
  <w:num w:numId="3" w16cid:durableId="1211960198">
    <w:abstractNumId w:val="1"/>
  </w:num>
  <w:num w:numId="4" w16cid:durableId="511528148">
    <w:abstractNumId w:val="0"/>
  </w:num>
  <w:num w:numId="5" w16cid:durableId="1497839172">
    <w:abstractNumId w:val="4"/>
  </w:num>
  <w:num w:numId="6" w16cid:durableId="787773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1C85"/>
    <w:rsid w:val="00073968"/>
    <w:rsid w:val="000C22B4"/>
    <w:rsid w:val="00116DF8"/>
    <w:rsid w:val="0018009F"/>
    <w:rsid w:val="00182C03"/>
    <w:rsid w:val="0020585A"/>
    <w:rsid w:val="00297BE5"/>
    <w:rsid w:val="002A07BC"/>
    <w:rsid w:val="00306482"/>
    <w:rsid w:val="00335B96"/>
    <w:rsid w:val="00384CED"/>
    <w:rsid w:val="003D0AF5"/>
    <w:rsid w:val="003D6FF9"/>
    <w:rsid w:val="003E4836"/>
    <w:rsid w:val="0048753E"/>
    <w:rsid w:val="004C5CC9"/>
    <w:rsid w:val="004F1D9B"/>
    <w:rsid w:val="00504D0A"/>
    <w:rsid w:val="0053263F"/>
    <w:rsid w:val="005F2C43"/>
    <w:rsid w:val="00607D17"/>
    <w:rsid w:val="00636A28"/>
    <w:rsid w:val="00647FB5"/>
    <w:rsid w:val="00682CD5"/>
    <w:rsid w:val="006C3D62"/>
    <w:rsid w:val="0070589E"/>
    <w:rsid w:val="00717CED"/>
    <w:rsid w:val="00744EBE"/>
    <w:rsid w:val="00744FDF"/>
    <w:rsid w:val="007718D6"/>
    <w:rsid w:val="007840A6"/>
    <w:rsid w:val="00876384"/>
    <w:rsid w:val="00885C2E"/>
    <w:rsid w:val="008A60B9"/>
    <w:rsid w:val="008B65C3"/>
    <w:rsid w:val="008C25A5"/>
    <w:rsid w:val="008F2BA3"/>
    <w:rsid w:val="00904DBB"/>
    <w:rsid w:val="009379D2"/>
    <w:rsid w:val="0095347C"/>
    <w:rsid w:val="0095528D"/>
    <w:rsid w:val="00962F24"/>
    <w:rsid w:val="009A7FF5"/>
    <w:rsid w:val="009B0AA2"/>
    <w:rsid w:val="009F0CA5"/>
    <w:rsid w:val="00AB06F0"/>
    <w:rsid w:val="00B27C25"/>
    <w:rsid w:val="00B517D6"/>
    <w:rsid w:val="00B6616D"/>
    <w:rsid w:val="00BE2CC3"/>
    <w:rsid w:val="00C34F73"/>
    <w:rsid w:val="00C961F8"/>
    <w:rsid w:val="00CD25C2"/>
    <w:rsid w:val="00D00322"/>
    <w:rsid w:val="00D01728"/>
    <w:rsid w:val="00D0407E"/>
    <w:rsid w:val="00D5559D"/>
    <w:rsid w:val="00D957C7"/>
    <w:rsid w:val="00DA6578"/>
    <w:rsid w:val="00DE57D4"/>
    <w:rsid w:val="00E534DC"/>
    <w:rsid w:val="00EB1A82"/>
    <w:rsid w:val="00F1229D"/>
    <w:rsid w:val="00F35AB8"/>
    <w:rsid w:val="00F66923"/>
    <w:rsid w:val="00F71199"/>
    <w:rsid w:val="00FA048A"/>
    <w:rsid w:val="00FC042E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62"/>
    <w:rPr>
      <w:rFonts w:ascii="Segoe UI" w:hAnsi="Segoe UI" w:cs="Segoe UI"/>
      <w:sz w:val="18"/>
      <w:szCs w:val="18"/>
    </w:rPr>
  </w:style>
  <w:style w:type="paragraph" w:customStyle="1" w:styleId="cuerpo">
    <w:name w:val="cuerpo"/>
    <w:basedOn w:val="Normal"/>
    <w:rsid w:val="002A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-style-override-1">
    <w:name w:val="no-style-override-1"/>
    <w:basedOn w:val="Fuentedeprrafopredeter"/>
    <w:rsid w:val="002A07BC"/>
  </w:style>
  <w:style w:type="paragraph" w:styleId="Revisin">
    <w:name w:val="Revision"/>
    <w:hidden/>
    <w:uiPriority w:val="99"/>
    <w:semiHidden/>
    <w:rsid w:val="00384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3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9</cp:revision>
  <dcterms:created xsi:type="dcterms:W3CDTF">2023-08-03T14:17:00Z</dcterms:created>
  <dcterms:modified xsi:type="dcterms:W3CDTF">2023-08-08T19:16:00Z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