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48709103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</w:t>
      </w:r>
      <w:r w:rsidR="00B415E0">
        <w:rPr>
          <w:rFonts w:asciiTheme="majorHAnsi" w:hAnsiTheme="majorHAnsi" w:cstheme="majorHAnsi"/>
          <w:sz w:val="20"/>
          <w:szCs w:val="20"/>
        </w:rPr>
        <w:t>Portuaria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2B0C99">
        <w:rPr>
          <w:rFonts w:asciiTheme="majorHAnsi" w:hAnsiTheme="majorHAnsi" w:cstheme="majorHAnsi"/>
          <w:sz w:val="20"/>
          <w:szCs w:val="20"/>
        </w:rPr>
        <w:t>–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B415E0">
        <w:rPr>
          <w:rFonts w:asciiTheme="majorHAnsi" w:hAnsiTheme="majorHAnsi" w:cstheme="majorHAnsi"/>
          <w:sz w:val="20"/>
          <w:szCs w:val="20"/>
        </w:rPr>
        <w:t>Terminales Portuarios y Embarcaderos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</w:t>
      </w:r>
      <w:r w:rsidR="00760133">
        <w:rPr>
          <w:rFonts w:asciiTheme="majorHAnsi" w:hAnsiTheme="majorHAnsi" w:cstheme="majorHAnsi"/>
          <w:sz w:val="20"/>
          <w:szCs w:val="20"/>
        </w:rPr>
        <w:t>2022-2023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4C2D6B4B" w:rsidR="00766D89" w:rsidRPr="00EF5751" w:rsidRDefault="00B415E0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Infraestructura Portuaria – Terminales Portuarios y Embarcaderos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>2022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-2023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03FB35F6" w:rsidR="00C07AB8" w:rsidRDefault="00AF5983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>Terminales Portuarios y Embarcaderos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-2023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B690BB0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os terminales portuarios y embarcaderos son infraestructuras clave para el desarrollo y operación del comercio marítimo. </w:t>
            </w:r>
          </w:p>
          <w:p w14:paraId="55F6F3BE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DF1B01D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Los terminales portuarios están diseñados para el manejo de mercancías y pasajeros, permitiendo la transferencia eficiente entre los distintos medios de transporte. Estos pueden ser de uso público o privado y están sujetos a concesiones para su operación, con el objetivo de promover inversiones y mejorar la competitividad del sector. </w:t>
            </w:r>
          </w:p>
          <w:p w14:paraId="23B25DFF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DC3D190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os embarcaderos son instalaciones de menor envergadura que permiten la carga y descarga de mercancías y personas, en especial en áreas rurales o de difícil acceso, y su gestión se orienta a mejorar la conectividad regional. </w:t>
            </w:r>
          </w:p>
          <w:p w14:paraId="6E402384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2B78190" w14:textId="7C4B426C" w:rsidR="002B0C99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>Ambos elementos forman parte integral del Sistema Portuario Nacional, que está bajo la regulación de la Autoridad Portuaria Nacional (APN), encargada de garantizar la seguridad, eficiencia y sostenibilidad en la operación portuaria en el Perú</w:t>
            </w:r>
          </w:p>
          <w:p w14:paraId="2D9F6994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77777777" w:rsidR="00766D89" w:rsidRDefault="00FC5B57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cada año.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640FCA21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terminales portuarios y embarcaderos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 xml:space="preserve"> como nombre,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tipo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alcance de sus operaciones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uso de la infraestructura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tráfico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 xml:space="preserve">actividad y </w:t>
            </w:r>
            <w:proofErr w:type="spellStart"/>
            <w:r w:rsidR="00760133">
              <w:rPr>
                <w:rFonts w:asciiTheme="majorHAnsi" w:hAnsiTheme="majorHAnsi" w:cstheme="majorHAnsi"/>
                <w:sz w:val="20"/>
                <w:szCs w:val="20"/>
              </w:rPr>
              <w:t>subactividad</w:t>
            </w:r>
            <w:proofErr w:type="spellEnd"/>
            <w:r w:rsidR="00760133">
              <w:rPr>
                <w:rFonts w:asciiTheme="majorHAnsi" w:hAnsiTheme="majorHAnsi" w:cstheme="majorHAnsi"/>
                <w:sz w:val="20"/>
                <w:szCs w:val="20"/>
              </w:rPr>
              <w:t xml:space="preserve"> predominantes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estado de conservación de la infraestructura,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2440A204" w:rsidR="00766D89" w:rsidRPr="004456F9" w:rsidRDefault="00760133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Autoridad Portuaria Nacional – [APN], Dirección General de Programas y Proyectos en Transportes – [DGPPT]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29857A8C" w:rsidR="00766D89" w:rsidRPr="004456F9" w:rsidRDefault="00766D89" w:rsidP="0076013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puertos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terminales, embarcaderos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43A4982" w:rsidR="00766D89" w:rsidRPr="004456F9" w:rsidRDefault="00460675" w:rsidP="0076013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4021C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31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1C666CAA" w:rsidR="00FC5B57" w:rsidRPr="004456F9" w:rsidRDefault="00760133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2024-09-31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AF5983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234717C3" w:rsidR="00FC5B57" w:rsidRPr="004456F9" w:rsidRDefault="00FC5B57" w:rsidP="0076013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AF5983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B0C99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0133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9F72A2"/>
    <w:rsid w:val="00A111EF"/>
    <w:rsid w:val="00AF5983"/>
    <w:rsid w:val="00B27C25"/>
    <w:rsid w:val="00B415E0"/>
    <w:rsid w:val="00B6616D"/>
    <w:rsid w:val="00BB6F58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33</cp:revision>
  <dcterms:created xsi:type="dcterms:W3CDTF">2021-10-20T17:24:00Z</dcterms:created>
  <dcterms:modified xsi:type="dcterms:W3CDTF">2024-11-05T14:10:00Z</dcterms:modified>
</cp:coreProperties>
</file>