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48709103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BB6F58">
        <w:rPr>
          <w:rFonts w:asciiTheme="majorHAnsi" w:hAnsiTheme="majorHAnsi" w:cstheme="majorHAnsi"/>
          <w:sz w:val="20"/>
          <w:szCs w:val="20"/>
        </w:rPr>
        <w:t xml:space="preserve">Infraestructura </w:t>
      </w:r>
      <w:r w:rsidR="00B415E0">
        <w:rPr>
          <w:rFonts w:asciiTheme="majorHAnsi" w:hAnsiTheme="majorHAnsi" w:cstheme="majorHAnsi"/>
          <w:sz w:val="20"/>
          <w:szCs w:val="20"/>
        </w:rPr>
        <w:t>Portuaria</w:t>
      </w:r>
      <w:r w:rsidR="00BB6F58">
        <w:rPr>
          <w:rFonts w:asciiTheme="majorHAnsi" w:hAnsiTheme="majorHAnsi" w:cstheme="majorHAnsi"/>
          <w:sz w:val="20"/>
          <w:szCs w:val="20"/>
        </w:rPr>
        <w:t xml:space="preserve"> </w:t>
      </w:r>
      <w:r w:rsidR="002B0C99">
        <w:rPr>
          <w:rFonts w:asciiTheme="majorHAnsi" w:hAnsiTheme="majorHAnsi" w:cstheme="majorHAnsi"/>
          <w:sz w:val="20"/>
          <w:szCs w:val="20"/>
        </w:rPr>
        <w:t>–</w:t>
      </w:r>
      <w:r w:rsidR="00BB6F58">
        <w:rPr>
          <w:rFonts w:asciiTheme="majorHAnsi" w:hAnsiTheme="majorHAnsi" w:cstheme="majorHAnsi"/>
          <w:sz w:val="20"/>
          <w:szCs w:val="20"/>
        </w:rPr>
        <w:t xml:space="preserve"> </w:t>
      </w:r>
      <w:r w:rsidR="00B415E0">
        <w:rPr>
          <w:rFonts w:asciiTheme="majorHAnsi" w:hAnsiTheme="majorHAnsi" w:cstheme="majorHAnsi"/>
          <w:sz w:val="20"/>
          <w:szCs w:val="20"/>
        </w:rPr>
        <w:t>Terminales Portuarios y Embarcaderos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</w:t>
      </w:r>
      <w:r w:rsidR="00760133">
        <w:rPr>
          <w:rFonts w:asciiTheme="majorHAnsi" w:hAnsiTheme="majorHAnsi" w:cstheme="majorHAnsi"/>
          <w:sz w:val="20"/>
          <w:szCs w:val="20"/>
        </w:rPr>
        <w:t>2022-2023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4C2D6B4B" w:rsidR="00766D89" w:rsidRPr="00EF5751" w:rsidRDefault="00B415E0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Infraestructura Portuaria – Terminales Portuarios y Embarcaderos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-2023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03FB35F6" w:rsidR="00C07AB8" w:rsidRDefault="00AF5983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Terminales Portuarios y Embarcaderos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-2023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690BB0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760133">
              <w:rPr>
                <w:rFonts w:asciiTheme="majorHAnsi" w:hAnsiTheme="majorHAnsi" w:cstheme="majorHAnsi"/>
                <w:sz w:val="20"/>
                <w:szCs w:val="20"/>
              </w:rPr>
              <w:t xml:space="preserve">os terminales portuarios y embarcaderos son infraestructuras clave para el desarrollo y operación del comercio marítimo. </w:t>
            </w:r>
          </w:p>
          <w:p w14:paraId="55F6F3BE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F1B01D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60133">
              <w:rPr>
                <w:rFonts w:asciiTheme="majorHAnsi" w:hAnsiTheme="majorHAnsi" w:cstheme="majorHAnsi"/>
                <w:sz w:val="20"/>
                <w:szCs w:val="20"/>
              </w:rPr>
              <w:t xml:space="preserve">Los terminales portuarios están diseñados para el manejo de mercancías y pasajeros, permitiendo la transferencia eficiente entre los distintos medios de transporte. Estos pueden ser de uso público o privado y están sujetos a concesiones para su operación, con el objetivo de promover inversiones y mejorar la competitividad del sector. </w:t>
            </w:r>
          </w:p>
          <w:p w14:paraId="23B25DFF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C3D190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760133">
              <w:rPr>
                <w:rFonts w:asciiTheme="majorHAnsi" w:hAnsiTheme="majorHAnsi" w:cstheme="majorHAnsi"/>
                <w:sz w:val="20"/>
                <w:szCs w:val="20"/>
              </w:rPr>
              <w:t xml:space="preserve">os embarcaderos son instalaciones de menor envergadura que permiten la carga y descarga de mercancías y personas, en especial en áreas rurales o de difícil acceso, y su gestión se orienta a mejorar la conectividad regional. </w:t>
            </w:r>
          </w:p>
          <w:p w14:paraId="6E402384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B78190" w14:textId="7C4B426C" w:rsidR="002B0C99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60133">
              <w:rPr>
                <w:rFonts w:asciiTheme="majorHAnsi" w:hAnsiTheme="majorHAnsi" w:cstheme="majorHAnsi"/>
                <w:sz w:val="20"/>
                <w:szCs w:val="20"/>
              </w:rPr>
              <w:t>Ambos elementos forman parte integral del Sistema Portuario Nacional, que está bajo la regulación de la Autoridad Portuaria Nacional (APN), encargada de garantizar la seguridad, eficiencia y sostenibilidad en la operación portuaria en el Perú</w:t>
            </w:r>
          </w:p>
          <w:p w14:paraId="2D9F6994" w14:textId="77777777" w:rsidR="00760133" w:rsidRDefault="00760133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77777777" w:rsidR="00766D89" w:rsidRDefault="00FC5B57" w:rsidP="0076013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 al 31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diciembre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cada año.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640FCA21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terminales portuarios y embarcaderos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 xml:space="preserve"> como nombre,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tipo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alcance de sus operaciones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uso de la infraestructura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tráfico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 xml:space="preserve">actividad y </w:t>
            </w:r>
            <w:proofErr w:type="spellStart"/>
            <w:r w:rsidR="00760133">
              <w:rPr>
                <w:rFonts w:asciiTheme="majorHAnsi" w:hAnsiTheme="majorHAnsi" w:cstheme="majorHAnsi"/>
                <w:sz w:val="20"/>
                <w:szCs w:val="20"/>
              </w:rPr>
              <w:t>subactividad</w:t>
            </w:r>
            <w:proofErr w:type="spellEnd"/>
            <w:r w:rsidR="00760133">
              <w:rPr>
                <w:rFonts w:asciiTheme="majorHAnsi" w:hAnsiTheme="majorHAnsi" w:cstheme="majorHAnsi"/>
                <w:sz w:val="20"/>
                <w:szCs w:val="20"/>
              </w:rPr>
              <w:t xml:space="preserve"> predominantes</w:t>
            </w:r>
            <w:r w:rsidR="002B0C9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>estado de conservación de la infraestructura, titularidad y entidad administradora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2440A204" w:rsidR="00766D89" w:rsidRPr="004456F9" w:rsidRDefault="00760133" w:rsidP="002B0C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Autoridad Portuaria Nacional – [APN], Dirección General de Programas y Proyectos en Transportes – [DGPPT]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29857A8C" w:rsidR="00766D89" w:rsidRPr="004456F9" w:rsidRDefault="00766D89" w:rsidP="007601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puertos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terminales, embarcaderos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043A4982" w:rsidR="00766D89" w:rsidRPr="004456F9" w:rsidRDefault="00460675" w:rsidP="007601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44021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31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4CB5514C" w:rsidR="00766D89" w:rsidRPr="004456F9" w:rsidRDefault="00766D8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Anual 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1C666CAA" w:rsidR="00FC5B57" w:rsidRPr="004456F9" w:rsidRDefault="00760133" w:rsidP="004402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2024-09-31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AF5983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FC5B57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234717C3" w:rsidR="00FC5B57" w:rsidRPr="004456F9" w:rsidRDefault="00FC5B57" w:rsidP="007601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r w:rsidR="0076013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FC5B57" w:rsidRPr="004456F9" w:rsidRDefault="00AF5983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460675"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116DF8"/>
    <w:rsid w:val="00182C03"/>
    <w:rsid w:val="0020585A"/>
    <w:rsid w:val="00297BE5"/>
    <w:rsid w:val="002B0C99"/>
    <w:rsid w:val="00306482"/>
    <w:rsid w:val="00391E6F"/>
    <w:rsid w:val="003D0AF5"/>
    <w:rsid w:val="003D6FF9"/>
    <w:rsid w:val="003E4836"/>
    <w:rsid w:val="0044021C"/>
    <w:rsid w:val="00460675"/>
    <w:rsid w:val="0048753E"/>
    <w:rsid w:val="004F1D9B"/>
    <w:rsid w:val="00504D0A"/>
    <w:rsid w:val="0053263F"/>
    <w:rsid w:val="0059304E"/>
    <w:rsid w:val="005F2C43"/>
    <w:rsid w:val="00636A28"/>
    <w:rsid w:val="00647FB5"/>
    <w:rsid w:val="00682CD5"/>
    <w:rsid w:val="0070589E"/>
    <w:rsid w:val="00717CED"/>
    <w:rsid w:val="00760133"/>
    <w:rsid w:val="00766D89"/>
    <w:rsid w:val="007838A9"/>
    <w:rsid w:val="007840A6"/>
    <w:rsid w:val="00876384"/>
    <w:rsid w:val="00904DBB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9F72A2"/>
    <w:rsid w:val="00A111EF"/>
    <w:rsid w:val="00AF5983"/>
    <w:rsid w:val="00B27C25"/>
    <w:rsid w:val="00B415E0"/>
    <w:rsid w:val="00B6616D"/>
    <w:rsid w:val="00BB6F58"/>
    <w:rsid w:val="00BE2CC3"/>
    <w:rsid w:val="00C07AB8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26310"/>
    <w:rsid w:val="00E47E8C"/>
    <w:rsid w:val="00EB1A82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33</cp:revision>
  <dcterms:created xsi:type="dcterms:W3CDTF">2021-10-20T17:24:00Z</dcterms:created>
  <dcterms:modified xsi:type="dcterms:W3CDTF">2024-11-05T14:10:00Z</dcterms:modified>
</cp:coreProperties>
</file>