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01D0D157" w:rsidR="00504D0A" w:rsidRPr="00A45A06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A45A06">
        <w:rPr>
          <w:rFonts w:asciiTheme="majorHAnsi" w:hAnsiTheme="majorHAnsi" w:cstheme="majorHAnsi"/>
        </w:rPr>
        <w:t xml:space="preserve">: </w:t>
      </w:r>
      <w:r w:rsidR="004D32BA" w:rsidRPr="004D32BA">
        <w:rPr>
          <w:rFonts w:asciiTheme="majorHAnsi" w:hAnsiTheme="majorHAnsi" w:cstheme="majorHAnsi"/>
        </w:rPr>
        <w:t>VALORIZACIONES DE OBRAS REGISTRADAS EN EL SEACE</w:t>
      </w:r>
      <w:r w:rsidR="00EE30B2">
        <w:rPr>
          <w:rFonts w:asciiTheme="majorHAnsi" w:hAnsiTheme="majorHAnsi" w:cstheme="majorHAnsi"/>
        </w:rPr>
        <w:t>– [ORGANISMO SUPERVISOR DE CONTRATACIONES DEL ESTADO - OSCE]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80017C" w:rsidRPr="008F2457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6055619" w:rsidR="00504D0A" w:rsidRPr="008F2457" w:rsidRDefault="004D32BA" w:rsidP="00504D0A">
            <w:pPr>
              <w:rPr>
                <w:rFonts w:asciiTheme="majorHAnsi" w:hAnsiTheme="majorHAnsi" w:cstheme="majorHAnsi"/>
                <w:sz w:val="18"/>
              </w:rPr>
            </w:pPr>
            <w:r w:rsidRPr="004D32BA">
              <w:rPr>
                <w:rFonts w:asciiTheme="majorHAnsi" w:hAnsiTheme="majorHAnsi" w:cstheme="majorHAnsi"/>
                <w:sz w:val="18"/>
              </w:rPr>
              <w:t>VALORIZACIONES DE OBRAS REGISTRADAS EN EL SEACE– [ORGANISMO SUPERVISOR DE CONTRATACIONES DEL ESTADO - OSCE]</w:t>
            </w:r>
          </w:p>
        </w:tc>
      </w:tr>
      <w:tr w:rsidR="0080017C" w:rsidRPr="008F2457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</w:p>
        </w:tc>
      </w:tr>
      <w:tr w:rsidR="0080017C" w:rsidRPr="008F2457" w14:paraId="2EC58AEF" w14:textId="77777777" w:rsidTr="00CF454A">
        <w:trPr>
          <w:trHeight w:val="6812"/>
        </w:trPr>
        <w:tc>
          <w:tcPr>
            <w:tcW w:w="2972" w:type="dxa"/>
            <w:vAlign w:val="center"/>
          </w:tcPr>
          <w:p w14:paraId="24E79BF0" w14:textId="0C1004DE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0E174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17B93A" w14:textId="77777777" w:rsidR="00CF454A" w:rsidRPr="008F2457" w:rsidRDefault="00CF454A" w:rsidP="00504D0A">
            <w:pPr>
              <w:rPr>
                <w:rFonts w:asciiTheme="majorHAnsi" w:hAnsiTheme="majorHAnsi" w:cstheme="majorHAnsi"/>
                <w:sz w:val="18"/>
              </w:rPr>
            </w:pPr>
          </w:p>
          <w:p w14:paraId="043FCFEB" w14:textId="77777777" w:rsidR="004D32BA" w:rsidRDefault="004D32BA" w:rsidP="00504D0A">
            <w:pPr>
              <w:rPr>
                <w:rFonts w:asciiTheme="majorHAnsi" w:hAnsiTheme="majorHAnsi" w:cstheme="majorHAnsi"/>
                <w:sz w:val="18"/>
              </w:rPr>
            </w:pPr>
            <w:r w:rsidRPr="004D32BA">
              <w:rPr>
                <w:rFonts w:asciiTheme="majorHAnsi" w:hAnsiTheme="majorHAnsi" w:cstheme="majorHAnsi"/>
                <w:sz w:val="18"/>
              </w:rPr>
              <w:t>Información de las valorizaciones de obras presentadas por los supervisores o inspectores de obras y registrado en el SEACE desde el 2022.</w:t>
            </w:r>
          </w:p>
          <w:p w14:paraId="7901D93D" w14:textId="77777777" w:rsidR="004D32BA" w:rsidRDefault="004D32BA" w:rsidP="00504D0A">
            <w:pPr>
              <w:rPr>
                <w:rFonts w:asciiTheme="majorHAnsi" w:hAnsiTheme="majorHAnsi" w:cstheme="majorHAnsi"/>
                <w:sz w:val="18"/>
              </w:rPr>
            </w:pPr>
          </w:p>
          <w:p w14:paraId="5CA90D51" w14:textId="2E74A151" w:rsidR="007C0AEE" w:rsidRDefault="007C0AEE" w:rsidP="00504D0A">
            <w:p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Las valorizaciones son registradas para una obra. Están vinculadas a un cuaderno de obra digital.</w:t>
            </w:r>
          </w:p>
          <w:p w14:paraId="6E06DE1A" w14:textId="77777777" w:rsidR="007C0AEE" w:rsidRDefault="007C0AEE" w:rsidP="00504D0A">
            <w:pPr>
              <w:rPr>
                <w:rFonts w:asciiTheme="majorHAnsi" w:hAnsiTheme="majorHAnsi" w:cstheme="majorHAnsi"/>
                <w:sz w:val="18"/>
              </w:rPr>
            </w:pPr>
          </w:p>
          <w:p w14:paraId="1105D9DA" w14:textId="4E6D92E4" w:rsidR="004D32BA" w:rsidRDefault="007C0AEE" w:rsidP="00504D0A">
            <w:p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L</w:t>
            </w:r>
            <w:r w:rsidR="004D32BA" w:rsidRPr="004D32BA">
              <w:rPr>
                <w:rFonts w:asciiTheme="majorHAnsi" w:hAnsiTheme="majorHAnsi" w:cstheme="majorHAnsi"/>
                <w:sz w:val="18"/>
              </w:rPr>
              <w:t>istado de entidades obligadas a aplicar la Directiva N° 001-2022-OSCE/CD “Gestión de las valorizaciones de obra a través del Sistema Electrónico de Contrataciones del Estado - SEACE”</w:t>
            </w:r>
            <w:r>
              <w:rPr>
                <w:rFonts w:asciiTheme="majorHAnsi" w:hAnsiTheme="majorHAnsi" w:cstheme="majorHAnsi"/>
                <w:sz w:val="18"/>
              </w:rPr>
              <w:t xml:space="preserve"> </w:t>
            </w:r>
            <w:hyperlink r:id="rId5" w:history="1">
              <w:r w:rsidRPr="007C0AEE">
                <w:rPr>
                  <w:rStyle w:val="Hipervnculo"/>
                  <w:rFonts w:asciiTheme="majorHAnsi" w:hAnsiTheme="majorHAnsi" w:cstheme="majorHAnsi"/>
                  <w:sz w:val="18"/>
                </w:rPr>
                <w:t>Aquí</w:t>
              </w:r>
            </w:hyperlink>
          </w:p>
          <w:p w14:paraId="28834834" w14:textId="77777777" w:rsidR="004D32BA" w:rsidRDefault="004D32BA" w:rsidP="00504D0A">
            <w:pPr>
              <w:rPr>
                <w:rFonts w:asciiTheme="majorHAnsi" w:hAnsiTheme="majorHAnsi" w:cstheme="majorHAnsi"/>
                <w:sz w:val="18"/>
              </w:rPr>
            </w:pPr>
          </w:p>
          <w:p w14:paraId="0A0A9985" w14:textId="794039A7" w:rsidR="00CF454A" w:rsidRPr="008F2457" w:rsidRDefault="00CF454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 xml:space="preserve">Este </w:t>
            </w:r>
            <w:proofErr w:type="spellStart"/>
            <w:r w:rsidRPr="008F2457">
              <w:rPr>
                <w:rFonts w:asciiTheme="majorHAnsi" w:hAnsiTheme="majorHAnsi" w:cstheme="majorHAnsi"/>
                <w:sz w:val="18"/>
              </w:rPr>
              <w:t>dataset</w:t>
            </w:r>
            <w:proofErr w:type="spellEnd"/>
            <w:r w:rsidRPr="008F2457">
              <w:rPr>
                <w:rFonts w:asciiTheme="majorHAnsi" w:hAnsiTheme="majorHAnsi" w:cstheme="majorHAnsi"/>
                <w:sz w:val="18"/>
              </w:rPr>
              <w:t xml:space="preserve"> está caracterizado por:</w:t>
            </w:r>
          </w:p>
          <w:p w14:paraId="4B3500A9" w14:textId="4B673F84" w:rsidR="00CF454A" w:rsidRPr="008F2457" w:rsidRDefault="00CF454A" w:rsidP="00504D0A">
            <w:pPr>
              <w:rPr>
                <w:rFonts w:asciiTheme="majorHAnsi" w:hAnsiTheme="majorHAnsi" w:cstheme="majorHAnsi"/>
                <w:sz w:val="18"/>
              </w:rPr>
            </w:pPr>
          </w:p>
          <w:p w14:paraId="52FC88EA" w14:textId="7922595D" w:rsidR="00CF454A" w:rsidRPr="008F2457" w:rsidRDefault="0080017C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Fecha de corte de los datos</w:t>
            </w:r>
          </w:p>
          <w:p w14:paraId="4307C32E" w14:textId="77777777" w:rsidR="00C878C8" w:rsidRDefault="00C878C8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Identificador del expediente</w:t>
            </w:r>
          </w:p>
          <w:p w14:paraId="1BD79B66" w14:textId="4DA2C098" w:rsidR="00C878C8" w:rsidRDefault="00C878C8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Identificador del contrato</w:t>
            </w:r>
          </w:p>
          <w:p w14:paraId="3FABD53B" w14:textId="3E200E4D" w:rsidR="007C0AEE" w:rsidRDefault="007C0AEE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Identificador de valorización</w:t>
            </w:r>
          </w:p>
          <w:p w14:paraId="6ED17FF4" w14:textId="5C50CD5D" w:rsidR="007C0AEE" w:rsidRDefault="007C0AEE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Código de valorización</w:t>
            </w:r>
          </w:p>
          <w:p w14:paraId="22E34DA4" w14:textId="5F5C9688" w:rsidR="007C0AEE" w:rsidRDefault="007C0AEE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Número de valorización</w:t>
            </w:r>
          </w:p>
          <w:p w14:paraId="7E07BE90" w14:textId="5772EBCC" w:rsidR="007C0AEE" w:rsidRDefault="007C0AEE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Tipo de moneda</w:t>
            </w:r>
            <w:r w:rsidR="00311A6E">
              <w:rPr>
                <w:rFonts w:asciiTheme="majorHAnsi" w:hAnsiTheme="majorHAnsi" w:cstheme="majorHAnsi"/>
                <w:sz w:val="18"/>
              </w:rPr>
              <w:t xml:space="preserve"> del contrato y valorización</w:t>
            </w:r>
          </w:p>
          <w:p w14:paraId="0430E0A8" w14:textId="146D0939" w:rsidR="007C0AEE" w:rsidRDefault="007C0AEE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Sistema de contratación</w:t>
            </w:r>
          </w:p>
          <w:p w14:paraId="360796E4" w14:textId="62FC0905" w:rsidR="007C0AEE" w:rsidRDefault="007C0AEE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Estado de valorización</w:t>
            </w:r>
          </w:p>
          <w:p w14:paraId="79F2E8D8" w14:textId="60A7A80F" w:rsidR="007C0AEE" w:rsidRDefault="007C0AEE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Fecha de registro de la valorización</w:t>
            </w:r>
          </w:p>
          <w:p w14:paraId="6ECCC973" w14:textId="13420702" w:rsidR="00311A6E" w:rsidRDefault="00311A6E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Hora del registro de la valorización</w:t>
            </w:r>
          </w:p>
          <w:p w14:paraId="056AE2B7" w14:textId="55D0434D" w:rsidR="007C0AEE" w:rsidRDefault="00BD7AE2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Identificador de presentación de la valorización</w:t>
            </w:r>
          </w:p>
          <w:p w14:paraId="31B2CDB2" w14:textId="692C54C2" w:rsidR="00BD7AE2" w:rsidRDefault="00BD7AE2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Identificador del tipo de valorización</w:t>
            </w:r>
          </w:p>
          <w:p w14:paraId="6731ADE8" w14:textId="348D6D7B" w:rsidR="00BD7AE2" w:rsidRDefault="00BD7AE2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Descripción del identificador del tipo de valorización</w:t>
            </w:r>
          </w:p>
          <w:p w14:paraId="30ADE917" w14:textId="509C540B" w:rsidR="00BD7AE2" w:rsidRDefault="00BD7AE2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Periodo de valorización</w:t>
            </w:r>
          </w:p>
          <w:p w14:paraId="1850F7B3" w14:textId="13C64211" w:rsidR="00BD7AE2" w:rsidRDefault="00BD7AE2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Porcentaje de avance físico ejecutado y acumulado </w:t>
            </w:r>
          </w:p>
          <w:p w14:paraId="6E349D0A" w14:textId="0E2BA82E" w:rsidR="00BD7AE2" w:rsidRDefault="00BD7AE2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Porcentaje de avance físico programado y acumulado</w:t>
            </w:r>
          </w:p>
          <w:p w14:paraId="3BDF9E3D" w14:textId="0CC6667A" w:rsidR="00BD7AE2" w:rsidRDefault="00BD7AE2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Monto de la valorización</w:t>
            </w:r>
          </w:p>
          <w:p w14:paraId="32560168" w14:textId="6D03864A" w:rsidR="00BD7AE2" w:rsidRDefault="00BD7AE2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Monto de la valorización a facturar</w:t>
            </w:r>
          </w:p>
          <w:p w14:paraId="3B43B5E0" w14:textId="21B5643D" w:rsidR="00BD7AE2" w:rsidRDefault="00BD7AE2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Monto de la valorización a pagar</w:t>
            </w:r>
          </w:p>
          <w:p w14:paraId="46D331EE" w14:textId="23F02EC5" w:rsidR="00BD7AE2" w:rsidRDefault="00BD7AE2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Monto de la valorización programado</w:t>
            </w:r>
          </w:p>
          <w:p w14:paraId="503F030C" w14:textId="4E838333" w:rsidR="00BD7AE2" w:rsidRDefault="00BD7AE2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Monto de la valorización programado y acumulado</w:t>
            </w:r>
          </w:p>
          <w:p w14:paraId="264D1E36" w14:textId="5824CD11" w:rsidR="00BD7AE2" w:rsidRDefault="00BD7AE2" w:rsidP="00BD7AE2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Monto de la valorización </w:t>
            </w:r>
            <w:r w:rsidRPr="00BD7AE2">
              <w:rPr>
                <w:rFonts w:asciiTheme="majorHAnsi" w:hAnsiTheme="majorHAnsi" w:cstheme="majorHAnsi"/>
                <w:sz w:val="18"/>
              </w:rPr>
              <w:t>acumulado</w:t>
            </w:r>
          </w:p>
          <w:p w14:paraId="14080B85" w14:textId="77777777" w:rsidR="00BD7AE2" w:rsidRDefault="00BD7AE2" w:rsidP="00BD7AE2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 w:rsidRPr="00BD7AE2">
              <w:rPr>
                <w:rFonts w:asciiTheme="majorHAnsi" w:hAnsiTheme="majorHAnsi" w:cstheme="majorHAnsi"/>
                <w:sz w:val="18"/>
              </w:rPr>
              <w:t>Fecha de publicación de la presentación de la valorización</w:t>
            </w:r>
          </w:p>
          <w:p w14:paraId="3B70D3B1" w14:textId="72D2C1BD" w:rsidR="00C36699" w:rsidRDefault="00C36699" w:rsidP="00BD7AE2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Hora</w:t>
            </w:r>
            <w:r w:rsidRPr="00BD7AE2">
              <w:rPr>
                <w:rFonts w:asciiTheme="majorHAnsi" w:hAnsiTheme="majorHAnsi" w:cstheme="majorHAnsi"/>
                <w:sz w:val="18"/>
              </w:rPr>
              <w:t xml:space="preserve"> de publicación de la presentación de la valorización</w:t>
            </w:r>
          </w:p>
          <w:p w14:paraId="53215180" w14:textId="77777777" w:rsidR="00BD7AE2" w:rsidRDefault="00BD7AE2" w:rsidP="00BD7AE2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Motivo de última observación</w:t>
            </w:r>
          </w:p>
          <w:p w14:paraId="687E64F5" w14:textId="77777777" w:rsidR="00BD7AE2" w:rsidRDefault="00BD7AE2" w:rsidP="00BD7AE2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 w:rsidRPr="00BD7AE2">
              <w:rPr>
                <w:rFonts w:asciiTheme="majorHAnsi" w:hAnsiTheme="majorHAnsi" w:cstheme="majorHAnsi"/>
                <w:sz w:val="18"/>
              </w:rPr>
              <w:t>URL documento de sustento de ultima observación</w:t>
            </w:r>
          </w:p>
          <w:p w14:paraId="1C2CA68B" w14:textId="77777777" w:rsidR="00BD7AE2" w:rsidRDefault="00BD7AE2" w:rsidP="00BD7AE2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Fecha de registro de la última observación</w:t>
            </w:r>
          </w:p>
          <w:p w14:paraId="5864D946" w14:textId="3F9C29DC" w:rsidR="00C36699" w:rsidRDefault="00C36699" w:rsidP="00BD7AE2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Hora de registro de la última observación</w:t>
            </w:r>
          </w:p>
          <w:p w14:paraId="6256A87C" w14:textId="4AE7B7FE" w:rsidR="00BD7AE2" w:rsidRDefault="00BD7AE2" w:rsidP="00BD7AE2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Monto de la valorización con conformidad</w:t>
            </w:r>
          </w:p>
          <w:p w14:paraId="368A5860" w14:textId="77777777" w:rsidR="00BD7AE2" w:rsidRDefault="00BD7AE2" w:rsidP="00BD7AE2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Monto de la valorización a facturar con conformidad</w:t>
            </w:r>
          </w:p>
          <w:p w14:paraId="1C05083C" w14:textId="6ED0D8A5" w:rsidR="00BD7AE2" w:rsidRDefault="00BD7AE2" w:rsidP="00BD7AE2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Monto de la valorización a pagar con conformidad</w:t>
            </w:r>
          </w:p>
          <w:p w14:paraId="5D142E05" w14:textId="77777777" w:rsidR="00BD7AE2" w:rsidRDefault="00BD7AE2" w:rsidP="00BD7AE2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URL del documento de la conformidad</w:t>
            </w:r>
          </w:p>
          <w:p w14:paraId="452F7CF0" w14:textId="208FDC9D" w:rsidR="00BD7AE2" w:rsidRDefault="00BD7AE2" w:rsidP="00BD7AE2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Fecha de registro de la conformidad</w:t>
            </w:r>
          </w:p>
          <w:p w14:paraId="0AAF6D98" w14:textId="77A6CAF3" w:rsidR="00272C66" w:rsidRDefault="00272C66" w:rsidP="00BD7AE2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Hora de registro de la conformidad</w:t>
            </w:r>
          </w:p>
          <w:p w14:paraId="1768E929" w14:textId="72A30AD0" w:rsidR="00CD25C2" w:rsidRPr="008F2457" w:rsidRDefault="00CD25C2" w:rsidP="00504D0A">
            <w:pPr>
              <w:rPr>
                <w:rFonts w:asciiTheme="majorHAnsi" w:hAnsiTheme="majorHAnsi" w:cstheme="majorHAnsi"/>
                <w:sz w:val="18"/>
              </w:rPr>
            </w:pPr>
          </w:p>
        </w:tc>
      </w:tr>
      <w:tr w:rsidR="0080017C" w:rsidRPr="008F2457" w14:paraId="283C9B4F" w14:textId="77777777" w:rsidTr="00504D0A">
        <w:tc>
          <w:tcPr>
            <w:tcW w:w="2972" w:type="dxa"/>
            <w:vAlign w:val="center"/>
          </w:tcPr>
          <w:p w14:paraId="51D63ABD" w14:textId="49D8E32C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9DD26D3" w:rsidR="00504D0A" w:rsidRPr="008F2457" w:rsidRDefault="00EE30B2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ORGANISMO SUPERVISOR DE CONTRATACIONES DEL ESTADO - OSCE</w:t>
            </w:r>
          </w:p>
        </w:tc>
      </w:tr>
      <w:tr w:rsidR="0080017C" w:rsidRPr="008F2457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E3666F2" w:rsidR="00504D0A" w:rsidRPr="008F2457" w:rsidRDefault="00EE30B2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Dirección del SEACE</w:t>
            </w:r>
          </w:p>
        </w:tc>
      </w:tr>
      <w:tr w:rsidR="0080017C" w:rsidRPr="008F2457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2DC02E4" w:rsidR="00504D0A" w:rsidRPr="008F2457" w:rsidRDefault="00A34167" w:rsidP="00A34167">
            <w:p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Valorización</w:t>
            </w:r>
            <w:r w:rsidR="0076775A" w:rsidRPr="008F2457">
              <w:rPr>
                <w:rFonts w:asciiTheme="majorHAnsi" w:hAnsiTheme="majorHAnsi" w:cstheme="majorHAnsi"/>
                <w:sz w:val="18"/>
              </w:rPr>
              <w:t xml:space="preserve"> obra, </w:t>
            </w:r>
            <w:r>
              <w:rPr>
                <w:rFonts w:asciiTheme="majorHAnsi" w:hAnsiTheme="majorHAnsi" w:cstheme="majorHAnsi"/>
                <w:sz w:val="18"/>
              </w:rPr>
              <w:t>valorización digital</w:t>
            </w:r>
          </w:p>
        </w:tc>
      </w:tr>
      <w:tr w:rsidR="0080017C" w:rsidRPr="008F2457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C6C00A3" w:rsidR="00504D0A" w:rsidRPr="008F2457" w:rsidRDefault="0076775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2024-04-29</w:t>
            </w:r>
          </w:p>
        </w:tc>
      </w:tr>
      <w:tr w:rsidR="0080017C" w:rsidRPr="008F2457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3DE3EB3" w:rsidR="00504D0A" w:rsidRPr="008F2457" w:rsidRDefault="0076775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Mensual</w:t>
            </w:r>
          </w:p>
        </w:tc>
      </w:tr>
      <w:tr w:rsidR="0080017C" w:rsidRPr="008F2457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3CC56FF" w:rsidR="00CD25C2" w:rsidRPr="008F2457" w:rsidRDefault="0076775A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2024-04-29</w:t>
            </w:r>
          </w:p>
        </w:tc>
      </w:tr>
      <w:tr w:rsidR="0080017C" w:rsidRPr="008F2457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A792D80" w:rsidR="00CD25C2" w:rsidRPr="008F2457" w:rsidRDefault="0076775A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1.0</w:t>
            </w:r>
          </w:p>
        </w:tc>
      </w:tr>
      <w:tr w:rsidR="0080017C" w:rsidRPr="00272C66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8F2457" w:rsidRDefault="008B76BF" w:rsidP="00CD25C2">
            <w:pPr>
              <w:rPr>
                <w:rFonts w:asciiTheme="majorHAnsi" w:hAnsiTheme="majorHAnsi" w:cstheme="majorHAnsi"/>
                <w:sz w:val="18"/>
                <w:lang w:val="en-US"/>
              </w:rPr>
            </w:pPr>
            <w:hyperlink r:id="rId6" w:history="1">
              <w:r w:rsidR="00CD25C2" w:rsidRPr="008F2457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sz w:val="18"/>
                  <w:lang w:val="en-US"/>
                </w:rPr>
                <w:t>Open Data Commons Attribution License</w:t>
              </w:r>
            </w:hyperlink>
          </w:p>
        </w:tc>
      </w:tr>
      <w:tr w:rsidR="0080017C" w:rsidRPr="008F2457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color w:val="000000" w:themeColor="text1"/>
                <w:kern w:val="24"/>
                <w:sz w:val="18"/>
              </w:rPr>
              <w:t>Español</w:t>
            </w:r>
          </w:p>
        </w:tc>
      </w:tr>
      <w:tr w:rsidR="0080017C" w:rsidRPr="008F2457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color w:val="000000" w:themeColor="text1"/>
                <w:kern w:val="24"/>
                <w:sz w:val="18"/>
              </w:rPr>
              <w:t>Público</w:t>
            </w:r>
          </w:p>
        </w:tc>
      </w:tr>
      <w:tr w:rsidR="0080017C" w:rsidRPr="008F2457" w14:paraId="7E0D1F8D" w14:textId="77777777" w:rsidTr="00504D0A">
        <w:tc>
          <w:tcPr>
            <w:tcW w:w="2972" w:type="dxa"/>
          </w:tcPr>
          <w:p w14:paraId="44582A03" w14:textId="175F5ABC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8F2457">
              <w:rPr>
                <w:rFonts w:asciiTheme="majorHAnsi" w:hAnsiTheme="majorHAnsi" w:cstheme="majorHAnsi"/>
                <w:sz w:val="18"/>
              </w:rPr>
              <w:t>Dataset</w:t>
            </w:r>
            <w:proofErr w:type="spellEnd"/>
          </w:p>
        </w:tc>
      </w:tr>
      <w:tr w:rsidR="0080017C" w:rsidRPr="008F2457" w14:paraId="002B4018" w14:textId="77777777" w:rsidTr="00504D0A">
        <w:tc>
          <w:tcPr>
            <w:tcW w:w="2972" w:type="dxa"/>
          </w:tcPr>
          <w:p w14:paraId="7C20EDCE" w14:textId="0318ABEF" w:rsidR="00CD25C2" w:rsidRPr="008F2457" w:rsidRDefault="00CD25C2" w:rsidP="00CD25C2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sz w:val="18"/>
              </w:rPr>
              <w:lastRenderedPageBreak/>
              <w:t>Formato</w:t>
            </w:r>
          </w:p>
        </w:tc>
        <w:tc>
          <w:tcPr>
            <w:tcW w:w="7484" w:type="dxa"/>
          </w:tcPr>
          <w:p w14:paraId="4E46760A" w14:textId="1FBB55B3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CSV</w:t>
            </w:r>
          </w:p>
        </w:tc>
      </w:tr>
      <w:tr w:rsidR="0080017C" w:rsidRPr="008F2457" w14:paraId="7A5EEEA5" w14:textId="77777777" w:rsidTr="00504D0A">
        <w:tc>
          <w:tcPr>
            <w:tcW w:w="2972" w:type="dxa"/>
          </w:tcPr>
          <w:p w14:paraId="14C8EAEF" w14:textId="0A3D3873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101E9F6" w:rsidR="00CD25C2" w:rsidRPr="008F2457" w:rsidRDefault="008B76BF" w:rsidP="008B76BF">
            <w:p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Perú (entidades públicas a nivel de gobierno central)</w:t>
            </w:r>
            <w:bookmarkStart w:id="0" w:name="_GoBack"/>
            <w:bookmarkEnd w:id="0"/>
            <w:r w:rsidR="00A34167">
              <w:rPr>
                <w:rFonts w:asciiTheme="majorHAnsi" w:hAnsiTheme="majorHAnsi" w:cstheme="majorHAnsi"/>
                <w:sz w:val="18"/>
              </w:rPr>
              <w:t>, 2022</w:t>
            </w:r>
            <w:r w:rsidR="00C6154F" w:rsidRPr="008F2457">
              <w:rPr>
                <w:rFonts w:asciiTheme="majorHAnsi" w:hAnsiTheme="majorHAnsi" w:cstheme="majorHAnsi"/>
                <w:sz w:val="18"/>
              </w:rPr>
              <w:t>-2024</w:t>
            </w:r>
          </w:p>
        </w:tc>
      </w:tr>
      <w:tr w:rsidR="0080017C" w:rsidRPr="008F2457" w14:paraId="494AA20C" w14:textId="77777777" w:rsidTr="00504D0A">
        <w:tc>
          <w:tcPr>
            <w:tcW w:w="2972" w:type="dxa"/>
          </w:tcPr>
          <w:p w14:paraId="6E758B40" w14:textId="2431496E" w:rsidR="00CD25C2" w:rsidRPr="008F2457" w:rsidRDefault="00CD25C2" w:rsidP="00CD25C2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sz w:val="18"/>
              </w:rPr>
              <w:t>Correo de contacto</w:t>
            </w:r>
          </w:p>
        </w:tc>
        <w:tc>
          <w:tcPr>
            <w:tcW w:w="7484" w:type="dxa"/>
          </w:tcPr>
          <w:p w14:paraId="4E87C2D7" w14:textId="166BCA90" w:rsidR="00CD25C2" w:rsidRPr="008F2457" w:rsidRDefault="008B76BF" w:rsidP="00863B3F">
            <w:pPr>
              <w:rPr>
                <w:rFonts w:asciiTheme="majorHAnsi" w:hAnsiTheme="majorHAnsi" w:cstheme="majorHAnsi"/>
                <w:sz w:val="18"/>
              </w:rPr>
            </w:pPr>
            <w:hyperlink r:id="rId7" w:history="1">
              <w:r w:rsidR="00863B3F" w:rsidRPr="008F2457">
                <w:rPr>
                  <w:rStyle w:val="Hipervnculo"/>
                  <w:rFonts w:asciiTheme="majorHAnsi" w:hAnsiTheme="majorHAnsi" w:cstheme="majorHAnsi"/>
                  <w:sz w:val="18"/>
                </w:rPr>
                <w:t>jmogrovejo@osce.gob.pe</w:t>
              </w:r>
            </w:hyperlink>
            <w:r w:rsidR="00C6154F" w:rsidRPr="008F2457">
              <w:rPr>
                <w:rFonts w:asciiTheme="majorHAnsi" w:hAnsiTheme="majorHAnsi" w:cstheme="majorHAnsi"/>
                <w:sz w:val="18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67C90"/>
    <w:multiLevelType w:val="hybridMultilevel"/>
    <w:tmpl w:val="E45E86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96069"/>
    <w:rsid w:val="000E099B"/>
    <w:rsid w:val="000E174F"/>
    <w:rsid w:val="00116DF8"/>
    <w:rsid w:val="0012318E"/>
    <w:rsid w:val="00182C03"/>
    <w:rsid w:val="0020585A"/>
    <w:rsid w:val="00272C66"/>
    <w:rsid w:val="00297BE5"/>
    <w:rsid w:val="00306482"/>
    <w:rsid w:val="00311A6E"/>
    <w:rsid w:val="003D0AF5"/>
    <w:rsid w:val="003D6FF9"/>
    <w:rsid w:val="003E4836"/>
    <w:rsid w:val="0048753E"/>
    <w:rsid w:val="004D32BA"/>
    <w:rsid w:val="004F1D9B"/>
    <w:rsid w:val="00504D0A"/>
    <w:rsid w:val="0051490E"/>
    <w:rsid w:val="0053263F"/>
    <w:rsid w:val="005555CF"/>
    <w:rsid w:val="005F2C43"/>
    <w:rsid w:val="00636A28"/>
    <w:rsid w:val="00647FB5"/>
    <w:rsid w:val="00682CD5"/>
    <w:rsid w:val="0070589E"/>
    <w:rsid w:val="00717CED"/>
    <w:rsid w:val="0076775A"/>
    <w:rsid w:val="007840A6"/>
    <w:rsid w:val="007C0AEE"/>
    <w:rsid w:val="0080017C"/>
    <w:rsid w:val="00863B3F"/>
    <w:rsid w:val="00876384"/>
    <w:rsid w:val="008B76BF"/>
    <w:rsid w:val="008F2457"/>
    <w:rsid w:val="00904DBB"/>
    <w:rsid w:val="009379D2"/>
    <w:rsid w:val="0095347C"/>
    <w:rsid w:val="00962F24"/>
    <w:rsid w:val="009A7FF5"/>
    <w:rsid w:val="009B0AA2"/>
    <w:rsid w:val="009F0CA5"/>
    <w:rsid w:val="00A34167"/>
    <w:rsid w:val="00A45A06"/>
    <w:rsid w:val="00B26A43"/>
    <w:rsid w:val="00B27C25"/>
    <w:rsid w:val="00B44120"/>
    <w:rsid w:val="00B6616D"/>
    <w:rsid w:val="00B95F98"/>
    <w:rsid w:val="00BD7AE2"/>
    <w:rsid w:val="00BE2CC3"/>
    <w:rsid w:val="00C36699"/>
    <w:rsid w:val="00C6154F"/>
    <w:rsid w:val="00C878C8"/>
    <w:rsid w:val="00C961F8"/>
    <w:rsid w:val="00CD25C2"/>
    <w:rsid w:val="00CF454A"/>
    <w:rsid w:val="00D00322"/>
    <w:rsid w:val="00D5559D"/>
    <w:rsid w:val="00D957C7"/>
    <w:rsid w:val="00DA6578"/>
    <w:rsid w:val="00EB1A82"/>
    <w:rsid w:val="00EE30B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ogrovejo@osce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gob.pe/institucion/osce/informes-publicaciones/2651424-primer-listado-de-entidades-obligadas-a-aplicar-la-directiva-n-001-2022-osce-cd-gestion-de-las-valorizaciones-de-obra-a-traves-del-sistema-electronico-de-contrataciones-del-estado-sea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Jackson Nils Mogrovejo Pastor</cp:lastModifiedBy>
  <cp:revision>9</cp:revision>
  <dcterms:created xsi:type="dcterms:W3CDTF">2024-04-29T20:57:00Z</dcterms:created>
  <dcterms:modified xsi:type="dcterms:W3CDTF">2024-04-29T22:03:00Z</dcterms:modified>
</cp:coreProperties>
</file>