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55" w:rsidRDefault="00751B55" w:rsidP="00920D62">
      <w:pPr>
        <w:spacing w:line="240" w:lineRule="auto"/>
        <w:jc w:val="center"/>
        <w:rPr>
          <w:rFonts w:cstheme="minorHAnsi"/>
          <w:b/>
          <w:sz w:val="48"/>
          <w:szCs w:val="48"/>
          <w:u w:val="single"/>
        </w:rPr>
      </w:pPr>
    </w:p>
    <w:p w:rsidR="00657556" w:rsidRPr="00F42C7E" w:rsidRDefault="001F3837" w:rsidP="00920D62">
      <w:pPr>
        <w:spacing w:line="240" w:lineRule="auto"/>
        <w:jc w:val="center"/>
        <w:rPr>
          <w:rFonts w:cstheme="minorHAnsi"/>
          <w:color w:val="FF0000"/>
          <w:sz w:val="48"/>
          <w:szCs w:val="48"/>
          <w:u w:val="single"/>
        </w:rPr>
      </w:pPr>
      <w:r w:rsidRPr="00F42C7E">
        <w:rPr>
          <w:rFonts w:cstheme="minorHAnsi"/>
          <w:b/>
          <w:sz w:val="48"/>
          <w:szCs w:val="48"/>
          <w:u w:val="single"/>
        </w:rPr>
        <w:t>DICCIONARIO DE DATOS</w:t>
      </w:r>
    </w:p>
    <w:p w:rsidR="00657556" w:rsidRDefault="00657556" w:rsidP="00920D62">
      <w:pPr>
        <w:spacing w:line="240" w:lineRule="auto"/>
        <w:jc w:val="center"/>
        <w:rPr>
          <w:rFonts w:cstheme="minorHAnsi"/>
          <w:color w:val="FF0000"/>
          <w:sz w:val="32"/>
        </w:rPr>
      </w:pPr>
    </w:p>
    <w:p w:rsidR="00657556" w:rsidRDefault="00657556" w:rsidP="00920D62">
      <w:pPr>
        <w:spacing w:line="240" w:lineRule="auto"/>
        <w:jc w:val="center"/>
        <w:rPr>
          <w:rFonts w:cstheme="minorHAnsi"/>
          <w:color w:val="FF0000"/>
          <w:sz w:val="32"/>
        </w:rPr>
      </w:pPr>
      <w:r>
        <w:rPr>
          <w:noProof/>
          <w:lang w:eastAsia="es-PE"/>
        </w:rPr>
        <w:drawing>
          <wp:inline distT="0" distB="0" distL="0" distR="0" wp14:anchorId="695527F1" wp14:editId="1FCD9286">
            <wp:extent cx="4552811" cy="5243864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745" t="25687" r="35224" b="8698"/>
                    <a:stretch/>
                  </pic:blipFill>
                  <pic:spPr bwMode="auto">
                    <a:xfrm>
                      <a:off x="0" y="0"/>
                      <a:ext cx="4566963" cy="5260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7556" w:rsidRDefault="00657556" w:rsidP="00751B55">
      <w:pPr>
        <w:spacing w:line="240" w:lineRule="auto"/>
        <w:ind w:left="426"/>
        <w:jc w:val="center"/>
        <w:rPr>
          <w:rFonts w:cstheme="minorHAnsi"/>
          <w:color w:val="FF0000"/>
          <w:sz w:val="32"/>
        </w:rPr>
      </w:pPr>
    </w:p>
    <w:p w:rsidR="00751B55" w:rsidRDefault="00F42C7E" w:rsidP="00751B55">
      <w:pPr>
        <w:spacing w:line="240" w:lineRule="auto"/>
        <w:ind w:left="426"/>
        <w:jc w:val="center"/>
        <w:rPr>
          <w:rFonts w:cstheme="minorHAnsi"/>
          <w:sz w:val="44"/>
          <w:szCs w:val="44"/>
        </w:rPr>
      </w:pPr>
      <w:r w:rsidRPr="00F42C7E">
        <w:rPr>
          <w:rFonts w:cstheme="minorHAnsi"/>
          <w:b/>
          <w:sz w:val="44"/>
          <w:szCs w:val="44"/>
        </w:rPr>
        <w:t>NOMBRE DEL DATASET</w:t>
      </w:r>
      <w:r w:rsidR="00751B55">
        <w:rPr>
          <w:rFonts w:cstheme="minorHAnsi"/>
          <w:b/>
          <w:sz w:val="44"/>
          <w:szCs w:val="44"/>
        </w:rPr>
        <w:br/>
      </w:r>
      <w:r w:rsidR="00751B55" w:rsidRPr="00751B55">
        <w:rPr>
          <w:rFonts w:cstheme="minorHAnsi"/>
          <w:sz w:val="44"/>
          <w:szCs w:val="44"/>
        </w:rPr>
        <w:t>FICHAS TECNICAS</w:t>
      </w:r>
    </w:p>
    <w:p w:rsidR="00F42C7E" w:rsidRPr="00F42C7E" w:rsidRDefault="00751B55" w:rsidP="00751B55">
      <w:pPr>
        <w:spacing w:line="240" w:lineRule="auto"/>
        <w:ind w:left="426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br/>
      </w:r>
      <w:r w:rsidR="00F42C7E" w:rsidRPr="00F42C7E">
        <w:rPr>
          <w:rFonts w:cstheme="minorHAnsi"/>
          <w:b/>
          <w:sz w:val="44"/>
          <w:szCs w:val="44"/>
        </w:rPr>
        <w:t>VERSIÓN</w:t>
      </w:r>
      <w:r>
        <w:rPr>
          <w:rFonts w:cstheme="minorHAnsi"/>
          <w:b/>
          <w:sz w:val="44"/>
          <w:szCs w:val="44"/>
        </w:rPr>
        <w:tab/>
      </w:r>
      <w:r>
        <w:rPr>
          <w:rFonts w:cstheme="minorHAnsi"/>
          <w:b/>
          <w:sz w:val="44"/>
          <w:szCs w:val="44"/>
        </w:rPr>
        <w:br/>
      </w:r>
      <w:r w:rsidRPr="00751B55">
        <w:rPr>
          <w:rFonts w:cstheme="minorHAnsi"/>
          <w:sz w:val="44"/>
          <w:szCs w:val="44"/>
        </w:rPr>
        <w:t>01</w:t>
      </w:r>
    </w:p>
    <w:p w:rsidR="00125F26" w:rsidRDefault="00125F26" w:rsidP="00920D62">
      <w:pPr>
        <w:spacing w:line="240" w:lineRule="auto"/>
        <w:jc w:val="center"/>
        <w:rPr>
          <w:rFonts w:cstheme="minorHAnsi"/>
          <w:b/>
          <w:sz w:val="32"/>
          <w:u w:val="single"/>
        </w:rPr>
      </w:pPr>
    </w:p>
    <w:p w:rsidR="00F360B2" w:rsidRDefault="00F360B2" w:rsidP="00EE695A">
      <w:pPr>
        <w:numPr>
          <w:ilvl w:val="0"/>
          <w:numId w:val="15"/>
        </w:numPr>
        <w:spacing w:after="0" w:line="240" w:lineRule="auto"/>
        <w:ind w:left="357" w:hanging="215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F360B2">
        <w:rPr>
          <w:rFonts w:ascii="Arial" w:eastAsiaTheme="minorEastAsia" w:hAnsi="Arial" w:cs="Arial"/>
          <w:b/>
          <w:sz w:val="24"/>
          <w:szCs w:val="24"/>
        </w:rPr>
        <w:lastRenderedPageBreak/>
        <w:t>Resumen:</w:t>
      </w:r>
    </w:p>
    <w:p w:rsidR="00E70765" w:rsidRPr="00F360B2" w:rsidRDefault="00E70765" w:rsidP="00E70765">
      <w:pPr>
        <w:spacing w:after="0" w:line="240" w:lineRule="auto"/>
        <w:ind w:left="357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FE4529" w:rsidRPr="00FE4529" w:rsidRDefault="00FE4529" w:rsidP="00FE4529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00FE4529">
        <w:rPr>
          <w:rFonts w:ascii="Arial" w:hAnsi="Arial" w:cs="Arial"/>
        </w:rPr>
        <w:t xml:space="preserve">La Agencia de Compras de las Fuerzas Armadas - ACFFAA, comprometida con la política de calidad y los objetivos estratégicos del Sector Defensa, realiza la Homogeneización y Estandarización de las características técnicas de los bienes y servicios, así como aprueba las Fichas Técnicas con Resolución </w:t>
      </w:r>
      <w:proofErr w:type="spellStart"/>
      <w:r w:rsidRPr="00FE4529">
        <w:rPr>
          <w:rFonts w:ascii="Arial" w:hAnsi="Arial" w:cs="Arial"/>
        </w:rPr>
        <w:t>Jefatural</w:t>
      </w:r>
      <w:proofErr w:type="spellEnd"/>
      <w:r w:rsidRPr="00FE4529">
        <w:rPr>
          <w:rFonts w:ascii="Arial" w:hAnsi="Arial" w:cs="Arial"/>
        </w:rPr>
        <w:t xml:space="preserve"> de conformidad a lo establecido en el Artículo 10 del Decreto Supremo</w:t>
      </w:r>
      <w:r w:rsidRPr="00FE4529">
        <w:rPr>
          <w:rFonts w:ascii="Arial" w:hAnsi="Arial" w:cs="Arial"/>
          <w:b/>
        </w:rPr>
        <w:t xml:space="preserve"> </w:t>
      </w:r>
      <w:r w:rsidRPr="00FE4529">
        <w:rPr>
          <w:rFonts w:ascii="Arial" w:hAnsi="Arial" w:cs="Arial"/>
        </w:rPr>
        <w:t>N° 001-2020-DE,</w:t>
      </w:r>
      <w:r w:rsidRPr="00FE4529">
        <w:rPr>
          <w:rFonts w:ascii="Arial" w:hAnsi="Arial" w:cs="Arial"/>
          <w:b/>
        </w:rPr>
        <w:t xml:space="preserve"> </w:t>
      </w:r>
      <w:r w:rsidRPr="00FE4529">
        <w:rPr>
          <w:rFonts w:ascii="Arial" w:hAnsi="Arial" w:cs="Arial"/>
        </w:rPr>
        <w:t>siendo su</w:t>
      </w:r>
      <w:r w:rsidRPr="00FE4529">
        <w:rPr>
          <w:rFonts w:ascii="Arial" w:hAnsi="Arial" w:cs="Arial"/>
          <w:b/>
        </w:rPr>
        <w:t xml:space="preserve"> </w:t>
      </w:r>
      <w:r w:rsidRPr="00FE4529">
        <w:rPr>
          <w:rFonts w:ascii="Arial" w:hAnsi="Arial" w:cs="Arial"/>
        </w:rPr>
        <w:t>uso de forma obligatoria en los procesos de contratación que realiza la ACFFAA y los Órganos Bajo la Competencia de la Agencia - OBAC, para la obtención de resultados eficientes y transparentes.</w:t>
      </w:r>
    </w:p>
    <w:p w:rsidR="00FE4529" w:rsidRDefault="00FE4529" w:rsidP="00EE695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F360B2" w:rsidRDefault="00E70765" w:rsidP="00EE695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 xml:space="preserve">El listado de las fichas técnicas, corresponde al listado vigente de </w:t>
      </w:r>
      <w:r w:rsidR="00403514" w:rsidRPr="00403514">
        <w:rPr>
          <w:rFonts w:ascii="Arial" w:eastAsiaTheme="minorEastAsia" w:hAnsi="Arial" w:cs="Arial"/>
          <w:bCs/>
          <w:sz w:val="24"/>
          <w:szCs w:val="24"/>
        </w:rPr>
        <w:t xml:space="preserve">las Fichas Técnicas </w:t>
      </w:r>
      <w:r w:rsidR="00FE4529">
        <w:rPr>
          <w:rFonts w:ascii="Arial" w:eastAsiaTheme="minorEastAsia" w:hAnsi="Arial" w:cs="Arial"/>
          <w:bCs/>
          <w:sz w:val="24"/>
          <w:szCs w:val="24"/>
        </w:rPr>
        <w:t>elaboradas</w:t>
      </w:r>
      <w:r w:rsidR="00403514" w:rsidRPr="00403514">
        <w:rPr>
          <w:rFonts w:ascii="Arial" w:eastAsiaTheme="minorEastAsia" w:hAnsi="Arial" w:cs="Arial"/>
          <w:bCs/>
          <w:sz w:val="24"/>
          <w:szCs w:val="24"/>
        </w:rPr>
        <w:t xml:space="preserve"> por la ACFFAA en coordinación con los OBAC, teniendo en consideración las normas legales y las normas técnicas aplicables emitidos por la autoridad competente en el Perú y por los Organismos de Normalización Internacional, tales como; ISO, CODEX, UNE, ASTM, AATCC, STANAG, DSP-EEUU, entre otras, además pudiendo contar con la participación de las empresas del rubro, gremios empresariales, entidades públicas y privadas, del mismo modo con los organismos de evaluación de la conformidad acreditados por el Instituto Nacional de la Calidad y organismos del extranjero, quienes contribuyen en la determinación de las características técnicas y/o requisitos de los requerimientos de los OBAC, para garantizar la calidad del bien o servicio y la vigencia tecnológica, que satisfagan las necesidades funcionales y operacionales de los OBAC.</w:t>
      </w:r>
    </w:p>
    <w:p w:rsidR="0046352F" w:rsidRDefault="0046352F" w:rsidP="00EE695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</w:p>
    <w:p w:rsidR="00356E63" w:rsidRDefault="00337229" w:rsidP="00EE695A">
      <w:pPr>
        <w:spacing w:after="0" w:line="240" w:lineRule="auto"/>
        <w:ind w:left="357"/>
        <w:jc w:val="both"/>
        <w:rPr>
          <w:rFonts w:ascii="Arial" w:eastAsiaTheme="minorEastAsia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Theme="minorEastAsia" w:hAnsi="Arial" w:cs="Arial"/>
          <w:sz w:val="24"/>
          <w:szCs w:val="24"/>
        </w:rPr>
        <w:t>El listado será actualizado mensualmente, por lo que la extracción de la información se realizará en el día siguiente hábil del ultimo día calendario del mes transcurrido.</w:t>
      </w:r>
    </w:p>
    <w:p w:rsidR="00337229" w:rsidRDefault="00337229" w:rsidP="00EE695A">
      <w:pPr>
        <w:spacing w:after="0" w:line="240" w:lineRule="auto"/>
        <w:ind w:left="357"/>
        <w:jc w:val="both"/>
        <w:rPr>
          <w:rFonts w:ascii="Arial" w:eastAsiaTheme="minorEastAsia" w:hAnsi="Arial" w:cs="Arial"/>
          <w:sz w:val="24"/>
          <w:szCs w:val="24"/>
        </w:rPr>
      </w:pPr>
    </w:p>
    <w:p w:rsidR="00872939" w:rsidRDefault="00872939" w:rsidP="00872939">
      <w:pPr>
        <w:spacing w:after="0" w:line="240" w:lineRule="auto"/>
        <w:ind w:left="357"/>
        <w:jc w:val="both"/>
        <w:rPr>
          <w:rFonts w:ascii="Arial" w:eastAsiaTheme="minorEastAsia" w:hAnsi="Arial" w:cs="Arial"/>
          <w:sz w:val="24"/>
          <w:szCs w:val="24"/>
        </w:rPr>
      </w:pPr>
      <w:r w:rsidRPr="00872939">
        <w:rPr>
          <w:rFonts w:ascii="Arial" w:eastAsiaTheme="minorEastAsia" w:hAnsi="Arial" w:cs="Arial"/>
          <w:b/>
          <w:sz w:val="24"/>
          <w:szCs w:val="24"/>
        </w:rPr>
        <w:t>Ejemplo</w:t>
      </w:r>
      <w:r w:rsidR="00337229" w:rsidRPr="00872939">
        <w:rPr>
          <w:rFonts w:ascii="Arial" w:eastAsiaTheme="minorEastAsia" w:hAnsi="Arial" w:cs="Arial"/>
          <w:b/>
          <w:sz w:val="24"/>
          <w:szCs w:val="24"/>
        </w:rPr>
        <w:t>:</w:t>
      </w:r>
      <w:r>
        <w:rPr>
          <w:rFonts w:ascii="Arial" w:eastAsiaTheme="minorEastAsia" w:hAnsi="Arial" w:cs="Arial"/>
          <w:sz w:val="24"/>
          <w:szCs w:val="24"/>
        </w:rPr>
        <w:t xml:space="preserve"> el 01 de octubre de 2021 correspondería extraer la información del 01 al 30 de setiembre de 2021.</w:t>
      </w:r>
    </w:p>
    <w:p w:rsidR="00F360B2" w:rsidRPr="00F360B2" w:rsidRDefault="00872939" w:rsidP="00872939">
      <w:pPr>
        <w:spacing w:after="0" w:line="240" w:lineRule="auto"/>
        <w:ind w:left="357"/>
        <w:jc w:val="both"/>
        <w:rPr>
          <w:rFonts w:ascii="Arial" w:eastAsiaTheme="minorEastAsia" w:hAnsi="Arial" w:cs="Arial"/>
          <w:sz w:val="24"/>
          <w:szCs w:val="24"/>
        </w:rPr>
      </w:pPr>
      <w:r w:rsidRPr="00F360B2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E695A" w:rsidRPr="00EE695A" w:rsidRDefault="00F360B2" w:rsidP="00EE695A">
      <w:pPr>
        <w:numPr>
          <w:ilvl w:val="0"/>
          <w:numId w:val="15"/>
        </w:numPr>
        <w:spacing w:after="0" w:line="240" w:lineRule="auto"/>
        <w:ind w:left="357" w:hanging="215"/>
        <w:contextualSpacing/>
        <w:rPr>
          <w:rFonts w:ascii="Arial" w:eastAsiaTheme="minorEastAsia" w:hAnsi="Arial" w:cs="Arial"/>
          <w:sz w:val="24"/>
          <w:szCs w:val="24"/>
        </w:rPr>
      </w:pPr>
      <w:r w:rsidRPr="00F360B2">
        <w:rPr>
          <w:rFonts w:ascii="Arial" w:eastAsiaTheme="minorEastAsia" w:hAnsi="Arial" w:cs="Arial"/>
          <w:b/>
          <w:sz w:val="24"/>
          <w:szCs w:val="24"/>
        </w:rPr>
        <w:t xml:space="preserve">Fuente del DATASET: </w:t>
      </w:r>
    </w:p>
    <w:p w:rsidR="00F360B2" w:rsidRDefault="008D4967" w:rsidP="00EE695A">
      <w:pPr>
        <w:spacing w:after="0" w:line="240" w:lineRule="auto"/>
        <w:ind w:left="357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Agencia de Compras de las Fuerzas Armadas (ACFFAA)</w:t>
      </w:r>
    </w:p>
    <w:p w:rsidR="00EE695A" w:rsidRPr="00F360B2" w:rsidRDefault="00EE695A" w:rsidP="00EE695A">
      <w:pPr>
        <w:spacing w:after="0" w:line="240" w:lineRule="auto"/>
        <w:ind w:left="357"/>
        <w:contextualSpacing/>
        <w:rPr>
          <w:rFonts w:ascii="Arial" w:eastAsiaTheme="minorEastAsia" w:hAnsi="Arial" w:cs="Arial"/>
          <w:sz w:val="24"/>
          <w:szCs w:val="24"/>
        </w:rPr>
      </w:pPr>
    </w:p>
    <w:p w:rsidR="00F360B2" w:rsidRDefault="00F360B2" w:rsidP="00EE695A">
      <w:pPr>
        <w:numPr>
          <w:ilvl w:val="0"/>
          <w:numId w:val="15"/>
        </w:numPr>
        <w:spacing w:after="0" w:line="240" w:lineRule="auto"/>
        <w:ind w:left="357" w:hanging="215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F360B2">
        <w:rPr>
          <w:rFonts w:ascii="Arial" w:eastAsiaTheme="minorEastAsia" w:hAnsi="Arial" w:cs="Arial"/>
          <w:b/>
          <w:sz w:val="24"/>
          <w:szCs w:val="24"/>
        </w:rPr>
        <w:t>Diccionario de datos</w:t>
      </w:r>
      <w:r w:rsidR="002713E0">
        <w:rPr>
          <w:rFonts w:ascii="Arial" w:eastAsiaTheme="minorEastAsia" w:hAnsi="Arial" w:cs="Arial"/>
          <w:b/>
          <w:sz w:val="24"/>
          <w:szCs w:val="24"/>
        </w:rPr>
        <w:t>:</w:t>
      </w:r>
    </w:p>
    <w:p w:rsidR="00E85001" w:rsidRDefault="00E85001" w:rsidP="00E85001">
      <w:pPr>
        <w:spacing w:after="0" w:line="240" w:lineRule="auto"/>
        <w:ind w:left="357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W w:w="10348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4253"/>
        <w:gridCol w:w="3402"/>
      </w:tblGrid>
      <w:tr w:rsidR="00E85001" w:rsidRPr="00E85001" w:rsidTr="00792271">
        <w:trPr>
          <w:trHeight w:val="52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  <w:t>CAMPO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  <w:t>DESCRIPCIÓN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  <w:t>TIPO</w:t>
            </w:r>
          </w:p>
        </w:tc>
      </w:tr>
      <w:tr w:rsidR="00E85001" w:rsidRPr="00E85001" w:rsidTr="00792271">
        <w:trPr>
          <w:trHeight w:val="5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Código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Código de la Ficha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VARCHAR2</w:t>
            </w:r>
          </w:p>
        </w:tc>
      </w:tr>
      <w:tr w:rsidR="00E85001" w:rsidRPr="00E85001" w:rsidTr="00792271">
        <w:trPr>
          <w:trHeight w:val="5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Tipo de Ficha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Tipo de Ficha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VARCHAR2</w:t>
            </w:r>
          </w:p>
        </w:tc>
      </w:tr>
      <w:tr w:rsidR="00E85001" w:rsidRPr="00E85001" w:rsidTr="00792271">
        <w:trPr>
          <w:trHeight w:val="5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Denominación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Denominación de la Ficha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VARCHAR2</w:t>
            </w:r>
          </w:p>
        </w:tc>
      </w:tr>
      <w:tr w:rsidR="00E85001" w:rsidRPr="00E85001" w:rsidTr="00792271">
        <w:trPr>
          <w:trHeight w:val="5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N° Resolución Ministerial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N° Resolución Ministerial de la Ficha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VARCHAR2</w:t>
            </w:r>
          </w:p>
        </w:tc>
      </w:tr>
      <w:tr w:rsidR="00E85001" w:rsidRPr="00E85001" w:rsidTr="00792271">
        <w:trPr>
          <w:trHeight w:val="5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N° Resolución ACFFAA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N° Resolución ACFFAA de la Ficha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VARCHAR2</w:t>
            </w:r>
          </w:p>
        </w:tc>
      </w:tr>
      <w:tr w:rsidR="00E85001" w:rsidRPr="00E85001" w:rsidTr="00792271">
        <w:trPr>
          <w:trHeight w:val="5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Fecha de Publicación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Fecha de Publicación de la Ficha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DATE</w:t>
            </w:r>
          </w:p>
        </w:tc>
      </w:tr>
      <w:tr w:rsidR="00E85001" w:rsidRPr="00E85001" w:rsidTr="00792271">
        <w:trPr>
          <w:trHeight w:val="5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Grupo OTAN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Grupo OTAN de la Ficha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VARCHAR2</w:t>
            </w:r>
          </w:p>
        </w:tc>
      </w:tr>
      <w:tr w:rsidR="00E85001" w:rsidRPr="00E85001" w:rsidTr="00792271">
        <w:trPr>
          <w:trHeight w:val="5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Clase OTAN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Clase OTAN de la Ficha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VARCHAR2</w:t>
            </w:r>
          </w:p>
        </w:tc>
      </w:tr>
      <w:tr w:rsidR="00E85001" w:rsidRPr="00E85001" w:rsidTr="00792271">
        <w:trPr>
          <w:trHeight w:val="5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Estado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Estado de la Ficha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01" w:rsidRPr="00E85001" w:rsidRDefault="00E85001" w:rsidP="00E85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E85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VARCHAR2</w:t>
            </w:r>
          </w:p>
        </w:tc>
      </w:tr>
    </w:tbl>
    <w:p w:rsidR="00E85001" w:rsidRPr="00F360B2" w:rsidRDefault="00E85001" w:rsidP="00E85001">
      <w:pPr>
        <w:spacing w:after="0" w:line="240" w:lineRule="auto"/>
        <w:ind w:left="357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CD5E55" w:rsidRDefault="00CD5E55" w:rsidP="00920D62">
      <w:pPr>
        <w:spacing w:line="240" w:lineRule="auto"/>
        <w:jc w:val="center"/>
        <w:rPr>
          <w:rFonts w:cstheme="minorHAnsi"/>
          <w:b/>
          <w:sz w:val="32"/>
          <w:u w:val="single"/>
        </w:rPr>
      </w:pPr>
    </w:p>
    <w:sectPr w:rsidR="00CD5E55" w:rsidSect="00920D62">
      <w:headerReference w:type="default" r:id="rId9"/>
      <w:pgSz w:w="11906" w:h="16838"/>
      <w:pgMar w:top="1560" w:right="707" w:bottom="568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A2F" w:rsidRDefault="00A30A2F" w:rsidP="00A30A2F">
      <w:pPr>
        <w:spacing w:after="0" w:line="240" w:lineRule="auto"/>
      </w:pPr>
      <w:r>
        <w:separator/>
      </w:r>
    </w:p>
  </w:endnote>
  <w:endnote w:type="continuationSeparator" w:id="0">
    <w:p w:rsidR="00A30A2F" w:rsidRDefault="00A30A2F" w:rsidP="00A3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A2F" w:rsidRDefault="00A30A2F" w:rsidP="00A30A2F">
      <w:pPr>
        <w:spacing w:after="0" w:line="240" w:lineRule="auto"/>
      </w:pPr>
      <w:r>
        <w:separator/>
      </w:r>
    </w:p>
  </w:footnote>
  <w:footnote w:type="continuationSeparator" w:id="0">
    <w:p w:rsidR="00A30A2F" w:rsidRDefault="00A30A2F" w:rsidP="00A3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2F" w:rsidRDefault="001F3837" w:rsidP="00A30A2F">
    <w:pPr>
      <w:pStyle w:val="Encabezado"/>
      <w:jc w:val="center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-3810</wp:posOffset>
          </wp:positionV>
          <wp:extent cx="1866265" cy="395605"/>
          <wp:effectExtent l="0" t="0" r="635" b="4445"/>
          <wp:wrapNone/>
          <wp:docPr id="12" name="Imagen 12" descr="Agencia-de-Compras-de-las-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Agencia-de-Compras-de-las-F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2" t="8537" r="39256" b="9756"/>
                  <a:stretch>
                    <a:fillRect/>
                  </a:stretch>
                </pic:blipFill>
                <pic:spPr bwMode="auto">
                  <a:xfrm>
                    <a:off x="0" y="0"/>
                    <a:ext cx="18662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E56"/>
    <w:multiLevelType w:val="hybridMultilevel"/>
    <w:tmpl w:val="B74EC3AE"/>
    <w:lvl w:ilvl="0" w:tplc="AA0E69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D34AB"/>
    <w:multiLevelType w:val="hybridMultilevel"/>
    <w:tmpl w:val="5492D6EA"/>
    <w:lvl w:ilvl="0" w:tplc="DEBE9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23C66"/>
    <w:multiLevelType w:val="hybridMultilevel"/>
    <w:tmpl w:val="1B1A17B8"/>
    <w:lvl w:ilvl="0" w:tplc="3FE24FC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C3AAF"/>
    <w:multiLevelType w:val="hybridMultilevel"/>
    <w:tmpl w:val="364A22FC"/>
    <w:lvl w:ilvl="0" w:tplc="887EB89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  <w:b/>
        <w:color w:val="FF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74570"/>
    <w:multiLevelType w:val="hybridMultilevel"/>
    <w:tmpl w:val="D04A358A"/>
    <w:lvl w:ilvl="0" w:tplc="BB484B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DE3BC9"/>
    <w:multiLevelType w:val="hybridMultilevel"/>
    <w:tmpl w:val="9E92BBE2"/>
    <w:lvl w:ilvl="0" w:tplc="73667F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8096D"/>
    <w:multiLevelType w:val="hybridMultilevel"/>
    <w:tmpl w:val="B9BE4EC8"/>
    <w:lvl w:ilvl="0" w:tplc="A3E4EE2E">
      <w:start w:val="1"/>
      <w:numFmt w:val="lowerRoman"/>
      <w:lvlText w:val="%1."/>
      <w:lvlJc w:val="right"/>
      <w:pPr>
        <w:ind w:left="1440" w:hanging="360"/>
      </w:pPr>
      <w:rPr>
        <w:rFonts w:asciiTheme="minorHAnsi" w:hAnsiTheme="minorHAnsi" w:cstheme="minorHAnsi"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C263DE"/>
    <w:multiLevelType w:val="hybridMultilevel"/>
    <w:tmpl w:val="6E62202C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B3037E"/>
    <w:multiLevelType w:val="hybridMultilevel"/>
    <w:tmpl w:val="877E86CC"/>
    <w:lvl w:ilvl="0" w:tplc="D9E4AA2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E7C61"/>
    <w:multiLevelType w:val="hybridMultilevel"/>
    <w:tmpl w:val="F4DC6108"/>
    <w:lvl w:ilvl="0" w:tplc="D096886C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73770"/>
    <w:multiLevelType w:val="hybridMultilevel"/>
    <w:tmpl w:val="8C48516C"/>
    <w:lvl w:ilvl="0" w:tplc="58CC2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B60E8"/>
    <w:multiLevelType w:val="hybridMultilevel"/>
    <w:tmpl w:val="B5E4753C"/>
    <w:lvl w:ilvl="0" w:tplc="1C5661F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924E6B"/>
    <w:multiLevelType w:val="hybridMultilevel"/>
    <w:tmpl w:val="32CAD51C"/>
    <w:lvl w:ilvl="0" w:tplc="88C205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65AAEF0">
      <w:start w:val="1"/>
      <w:numFmt w:val="lowerRoman"/>
      <w:lvlText w:val="%2."/>
      <w:lvlJc w:val="right"/>
      <w:pPr>
        <w:ind w:left="1440" w:hanging="360"/>
      </w:pPr>
      <w:rPr>
        <w:color w:val="auto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6048"/>
    <w:multiLevelType w:val="hybridMultilevel"/>
    <w:tmpl w:val="EE4C77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7"/>
  </w:num>
  <w:num w:numId="6">
    <w:abstractNumId w:val="4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2F"/>
    <w:rsid w:val="00032E1B"/>
    <w:rsid w:val="000375BA"/>
    <w:rsid w:val="000503B0"/>
    <w:rsid w:val="00081EA4"/>
    <w:rsid w:val="00090D7E"/>
    <w:rsid w:val="000A09C9"/>
    <w:rsid w:val="000A5971"/>
    <w:rsid w:val="000E7F88"/>
    <w:rsid w:val="000F4B10"/>
    <w:rsid w:val="001112FB"/>
    <w:rsid w:val="00125F26"/>
    <w:rsid w:val="0018687B"/>
    <w:rsid w:val="001A6C06"/>
    <w:rsid w:val="001C2D54"/>
    <w:rsid w:val="001D15AB"/>
    <w:rsid w:val="001F3837"/>
    <w:rsid w:val="002341C0"/>
    <w:rsid w:val="002713E0"/>
    <w:rsid w:val="00295B02"/>
    <w:rsid w:val="002A1B55"/>
    <w:rsid w:val="002F29D4"/>
    <w:rsid w:val="002F48B7"/>
    <w:rsid w:val="003068CC"/>
    <w:rsid w:val="00326E7F"/>
    <w:rsid w:val="003365AE"/>
    <w:rsid w:val="00337229"/>
    <w:rsid w:val="00356E63"/>
    <w:rsid w:val="003668EF"/>
    <w:rsid w:val="00374903"/>
    <w:rsid w:val="003832C6"/>
    <w:rsid w:val="003B6A2E"/>
    <w:rsid w:val="003E29CB"/>
    <w:rsid w:val="00403514"/>
    <w:rsid w:val="0041240A"/>
    <w:rsid w:val="00455EEF"/>
    <w:rsid w:val="0046352F"/>
    <w:rsid w:val="0049305F"/>
    <w:rsid w:val="0049322A"/>
    <w:rsid w:val="00494107"/>
    <w:rsid w:val="004B3774"/>
    <w:rsid w:val="004C0FE0"/>
    <w:rsid w:val="005851E1"/>
    <w:rsid w:val="005C6361"/>
    <w:rsid w:val="005E0316"/>
    <w:rsid w:val="005E41E8"/>
    <w:rsid w:val="00611175"/>
    <w:rsid w:val="0065198D"/>
    <w:rsid w:val="00657556"/>
    <w:rsid w:val="006A3FDB"/>
    <w:rsid w:val="006B2572"/>
    <w:rsid w:val="006B575B"/>
    <w:rsid w:val="006B6EB3"/>
    <w:rsid w:val="006E52C7"/>
    <w:rsid w:val="00747423"/>
    <w:rsid w:val="00751B55"/>
    <w:rsid w:val="00755E97"/>
    <w:rsid w:val="0077616E"/>
    <w:rsid w:val="007864BC"/>
    <w:rsid w:val="00792271"/>
    <w:rsid w:val="00823E00"/>
    <w:rsid w:val="00825F66"/>
    <w:rsid w:val="00872939"/>
    <w:rsid w:val="008A1E3D"/>
    <w:rsid w:val="008A5663"/>
    <w:rsid w:val="008B1DC4"/>
    <w:rsid w:val="008D4967"/>
    <w:rsid w:val="00911625"/>
    <w:rsid w:val="00917B65"/>
    <w:rsid w:val="00920D62"/>
    <w:rsid w:val="00944B16"/>
    <w:rsid w:val="0095662F"/>
    <w:rsid w:val="00973EC4"/>
    <w:rsid w:val="0099477A"/>
    <w:rsid w:val="0099584A"/>
    <w:rsid w:val="009D27E8"/>
    <w:rsid w:val="009D7DA9"/>
    <w:rsid w:val="00A21E7A"/>
    <w:rsid w:val="00A30A2F"/>
    <w:rsid w:val="00A516D3"/>
    <w:rsid w:val="00AB17E8"/>
    <w:rsid w:val="00AB2032"/>
    <w:rsid w:val="00AC4CB0"/>
    <w:rsid w:val="00AD0F6A"/>
    <w:rsid w:val="00B116A8"/>
    <w:rsid w:val="00B41400"/>
    <w:rsid w:val="00B66B05"/>
    <w:rsid w:val="00B8133C"/>
    <w:rsid w:val="00B975AD"/>
    <w:rsid w:val="00BE5402"/>
    <w:rsid w:val="00BE72C2"/>
    <w:rsid w:val="00C24CF3"/>
    <w:rsid w:val="00C25515"/>
    <w:rsid w:val="00CD5E55"/>
    <w:rsid w:val="00CE3E71"/>
    <w:rsid w:val="00CE45CA"/>
    <w:rsid w:val="00D21B9F"/>
    <w:rsid w:val="00D7143A"/>
    <w:rsid w:val="00D91B86"/>
    <w:rsid w:val="00DE5729"/>
    <w:rsid w:val="00E32789"/>
    <w:rsid w:val="00E70765"/>
    <w:rsid w:val="00E72D03"/>
    <w:rsid w:val="00E85001"/>
    <w:rsid w:val="00EC0947"/>
    <w:rsid w:val="00EE695A"/>
    <w:rsid w:val="00EE7371"/>
    <w:rsid w:val="00F00E5E"/>
    <w:rsid w:val="00F0403B"/>
    <w:rsid w:val="00F15287"/>
    <w:rsid w:val="00F339B6"/>
    <w:rsid w:val="00F360B2"/>
    <w:rsid w:val="00F41D6E"/>
    <w:rsid w:val="00F42C7E"/>
    <w:rsid w:val="00FE4529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879EB6"/>
  <w15:chartTrackingRefBased/>
  <w15:docId w15:val="{A2908FCE-C00B-467C-9B2A-DE29760C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41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57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0A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A2F"/>
  </w:style>
  <w:style w:type="paragraph" w:styleId="Piedepgina">
    <w:name w:val="footer"/>
    <w:basedOn w:val="Normal"/>
    <w:link w:val="PiedepginaCar"/>
    <w:uiPriority w:val="99"/>
    <w:unhideWhenUsed/>
    <w:rsid w:val="00A30A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A2F"/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1C2D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6A2E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941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494107"/>
    <w:pPr>
      <w:outlineLvl w:val="9"/>
    </w:pPr>
    <w:rPr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E57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3365AE"/>
    <w:pPr>
      <w:tabs>
        <w:tab w:val="left" w:pos="660"/>
        <w:tab w:val="right" w:leader="dot" w:pos="10480"/>
      </w:tabs>
      <w:spacing w:after="100"/>
      <w:ind w:left="284" w:hanging="284"/>
    </w:pPr>
  </w:style>
  <w:style w:type="paragraph" w:styleId="TDC1">
    <w:name w:val="toc 1"/>
    <w:basedOn w:val="Normal"/>
    <w:next w:val="Normal"/>
    <w:autoRedefine/>
    <w:uiPriority w:val="39"/>
    <w:unhideWhenUsed/>
    <w:rsid w:val="003365AE"/>
    <w:pPr>
      <w:tabs>
        <w:tab w:val="left" w:pos="284"/>
        <w:tab w:val="right" w:leader="dot" w:pos="10480"/>
      </w:tabs>
      <w:spacing w:after="100"/>
    </w:p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F36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6ECCC-E214-4B81-BEA3-15D3C750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Smith Yrupailla Díaz</dc:creator>
  <cp:keywords/>
  <dc:description/>
  <cp:lastModifiedBy>Ronald Smith Yrupailla Díaz</cp:lastModifiedBy>
  <cp:revision>5</cp:revision>
  <cp:lastPrinted>2021-08-18T18:23:00Z</cp:lastPrinted>
  <dcterms:created xsi:type="dcterms:W3CDTF">2021-08-25T16:59:00Z</dcterms:created>
  <dcterms:modified xsi:type="dcterms:W3CDTF">2021-08-25T18:58:00Z</dcterms:modified>
</cp:coreProperties>
</file>