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67D0E1F" w:rsidR="00611006" w:rsidRDefault="001B105B">
      <w:pPr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Metadatos del </w:t>
      </w:r>
      <w:proofErr w:type="spellStart"/>
      <w:r>
        <w:rPr>
          <w:rFonts w:ascii="Arial" w:hAnsi="Arial" w:cs="Arial"/>
        </w:rPr>
        <w:t>dataset</w:t>
      </w:r>
      <w:proofErr w:type="spellEnd"/>
      <w:r>
        <w:rPr>
          <w:rFonts w:ascii="Arial" w:hAnsi="Arial" w:cs="Arial"/>
        </w:rPr>
        <w:t xml:space="preserve">: </w:t>
      </w:r>
      <w:r w:rsidR="003D30F9" w:rsidRPr="003D30F9">
        <w:rPr>
          <w:rFonts w:ascii="Arial" w:eastAsia="Arial" w:hAnsi="Arial" w:cs="Arial"/>
        </w:rPr>
        <w:t xml:space="preserve">Ordenes de Bienes y Servicios de la Sede Unidad Ejecutora Sede Central </w:t>
      </w: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6279D213" w:rsidR="00611006" w:rsidRDefault="003D30F9">
            <w:pPr>
              <w:rPr>
                <w:rFonts w:ascii="Arial" w:eastAsia="Arial" w:hAnsi="Arial" w:cs="Arial"/>
              </w:rPr>
            </w:pPr>
            <w:r w:rsidRPr="003D30F9">
              <w:rPr>
                <w:rFonts w:ascii="Arial" w:eastAsia="Arial" w:hAnsi="Arial" w:cs="Arial"/>
              </w:rPr>
              <w:t xml:space="preserve">Ordenes de Bienes y Servicios de la Sede Unidad Ejecutora Sede Central 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0BA33F44" w:rsidR="00611006" w:rsidRDefault="00DB4B1E">
            <w:pPr>
              <w:rPr>
                <w:rFonts w:ascii="Arial" w:eastAsia="Arial" w:hAnsi="Arial" w:cs="Arial"/>
              </w:rPr>
            </w:pPr>
            <w:r w:rsidRPr="00DB4B1E">
              <w:rPr>
                <w:rFonts w:ascii="Arial" w:eastAsia="Arial" w:hAnsi="Arial" w:cs="Arial"/>
              </w:rPr>
              <w:t>https://www.datosabiertos.gob.pe/dataset/ordenes-de-bienes-y-servicios-de-la-sede-unidad-ejecutora-sede-central-gobierno-regional</w:t>
            </w:r>
          </w:p>
        </w:tc>
      </w:tr>
      <w:tr w:rsidR="00611006" w14:paraId="5FDF25EE" w14:textId="77777777" w:rsidTr="003134C3">
        <w:trPr>
          <w:trHeight w:val="729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17D65E9F" w14:textId="77777777" w:rsidR="00DB4B1E" w:rsidRPr="00DB4B1E" w:rsidRDefault="002628FE" w:rsidP="00DB4B1E">
            <w:pPr>
              <w:rPr>
                <w:rFonts w:ascii="Arial" w:eastAsia="Arial" w:hAnsi="Arial" w:cs="Arial"/>
              </w:rPr>
            </w:pPr>
            <w:r w:rsidRPr="002628FE">
              <w:rPr>
                <w:rFonts w:ascii="Arial" w:eastAsia="Arial" w:hAnsi="Arial" w:cs="Arial"/>
              </w:rPr>
              <w:t xml:space="preserve">Contiene la información </w:t>
            </w:r>
            <w:r w:rsidR="00293A75">
              <w:rPr>
                <w:rFonts w:ascii="Arial" w:eastAsia="Arial" w:hAnsi="Arial" w:cs="Arial"/>
              </w:rPr>
              <w:t>de</w:t>
            </w:r>
            <w:r w:rsidR="00DB4B1E">
              <w:rPr>
                <w:rFonts w:ascii="Arial" w:eastAsia="Arial" w:hAnsi="Arial" w:cs="Arial"/>
              </w:rPr>
              <w:t xml:space="preserve"> ordenes </w:t>
            </w:r>
            <w:r w:rsidR="00DB4B1E" w:rsidRPr="00DB4B1E">
              <w:rPr>
                <w:rFonts w:ascii="Arial" w:eastAsia="Arial" w:hAnsi="Arial" w:cs="Arial"/>
              </w:rPr>
              <w:t>emitidas por la entidad,</w:t>
            </w:r>
          </w:p>
          <w:p w14:paraId="67D48AD6" w14:textId="26DAE030" w:rsidR="00611006" w:rsidRDefault="00DB4B1E" w:rsidP="00DB4B1E">
            <w:pPr>
              <w:rPr>
                <w:rFonts w:ascii="Arial" w:eastAsia="Arial" w:hAnsi="Arial" w:cs="Arial"/>
              </w:rPr>
            </w:pPr>
            <w:r w:rsidRPr="00DB4B1E">
              <w:rPr>
                <w:rFonts w:ascii="Arial" w:eastAsia="Arial" w:hAnsi="Arial" w:cs="Arial"/>
              </w:rPr>
              <w:t>independientemente de su ejecución o no</w:t>
            </w:r>
            <w:r w:rsidR="00C03075">
              <w:rPr>
                <w:rFonts w:ascii="Arial" w:eastAsia="Arial" w:hAnsi="Arial" w:cs="Arial"/>
              </w:rPr>
              <w:t>.</w:t>
            </w:r>
            <w:bookmarkStart w:id="0" w:name="_GoBack"/>
            <w:bookmarkEnd w:id="0"/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Gobierno Regional de Piura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2645B265" w:rsidR="00611006" w:rsidRPr="002628FE" w:rsidRDefault="003134C3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Sede Central</w:t>
            </w:r>
            <w:r w:rsidR="002628FE">
              <w:rPr>
                <w:rFonts w:ascii="Calibri" w:hAnsi="Calibri" w:cs="Calibri"/>
                <w:color w:val="000000"/>
              </w:rPr>
              <w:t xml:space="preserve"> Regional de Piura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0951D5A0" w:rsidR="00611006" w:rsidRDefault="002628FE">
            <w:pPr>
              <w:rPr>
                <w:rFonts w:ascii="Arial" w:eastAsia="Arial" w:hAnsi="Arial" w:cs="Arial"/>
              </w:rPr>
            </w:pPr>
            <w:r w:rsidRPr="002628FE">
              <w:t>Transparencia- Gobernabilidad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4E5EB157" w:rsidR="00611006" w:rsidRDefault="00372774">
            <w:r>
              <w:t>202</w:t>
            </w:r>
            <w:r w:rsidR="003134C3">
              <w:t>2</w:t>
            </w:r>
            <w:r>
              <w:t>-</w:t>
            </w:r>
            <w:r w:rsidR="003134C3">
              <w:t>0</w:t>
            </w:r>
            <w:r w:rsidR="002628FE">
              <w:t>1</w:t>
            </w:r>
            <w:r w:rsidR="003134C3">
              <w:t>-01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215858B4" w:rsidR="00611006" w:rsidRDefault="002B7C3A">
            <w:r>
              <w:t>M</w:t>
            </w:r>
            <w:r w:rsidR="003134C3">
              <w:t>ensual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276D04D9" w:rsidR="00611006" w:rsidRDefault="00372774" w:rsidP="00372774">
            <w:r>
              <w:rPr>
                <w:color w:val="000000"/>
              </w:rPr>
              <w:t>2022-</w:t>
            </w:r>
            <w:r w:rsidR="003134C3">
              <w:rPr>
                <w:color w:val="000000"/>
              </w:rPr>
              <w:t>12-31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t>1.0</w:t>
            </w:r>
          </w:p>
        </w:tc>
      </w:tr>
      <w:tr w:rsidR="00611006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77777777" w:rsidR="00611006" w:rsidRDefault="00441D39">
            <w:hyperlink r:id="rId5">
              <w:r w:rsidR="00764D11"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 w:rsidR="00764D11">
                <w:rPr>
                  <w:color w:val="0A77BD"/>
                  <w:u w:val="single"/>
                </w:rPr>
                <w:t>Commons</w:t>
              </w:r>
              <w:proofErr w:type="spellEnd"/>
              <w:r w:rsidR="00764D11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764D11">
                <w:rPr>
                  <w:color w:val="0A77BD"/>
                  <w:u w:val="single"/>
                </w:rPr>
                <w:t>Attribution</w:t>
              </w:r>
              <w:proofErr w:type="spellEnd"/>
              <w:r w:rsidR="00764D11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764D11"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proofErr w:type="spellStart"/>
            <w:r>
              <w:t>Dataset</w:t>
            </w:r>
            <w:proofErr w:type="spellEnd"/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7880047F" w:rsidR="00611006" w:rsidRDefault="00764D11">
            <w:pPr>
              <w:rPr>
                <w:rFonts w:ascii="Arial" w:eastAsia="Arial" w:hAnsi="Arial" w:cs="Arial"/>
              </w:rPr>
            </w:pPr>
            <w:r>
              <w:t>Región Piura, 202</w:t>
            </w:r>
            <w:r w:rsidR="00293A75">
              <w:t>2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708E537F" w:rsidR="00611006" w:rsidRPr="001E6230" w:rsidRDefault="003134C3">
            <w:pPr>
              <w:rPr>
                <w:rFonts w:ascii="Calibri" w:eastAsia="Times New Roman" w:hAnsi="Calibri" w:cs="Calibri"/>
                <w:color w:val="0000FF"/>
                <w:u w:val="single"/>
                <w:lang w:eastAsia="es-PE"/>
              </w:rPr>
            </w:pPr>
            <w:r w:rsidRPr="003134C3">
              <w:rPr>
                <w:rFonts w:ascii="Calibri" w:eastAsia="Times New Roman" w:hAnsi="Calibri" w:cs="Calibri"/>
                <w:color w:val="0000FF"/>
                <w:u w:val="single"/>
                <w:lang w:eastAsia="es-PE"/>
              </w:rPr>
              <w:t>transparencia@regionpiura.gob.pe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06"/>
    <w:rsid w:val="00052390"/>
    <w:rsid w:val="001B105B"/>
    <w:rsid w:val="001E6230"/>
    <w:rsid w:val="002316C5"/>
    <w:rsid w:val="00261098"/>
    <w:rsid w:val="002628FE"/>
    <w:rsid w:val="00293A75"/>
    <w:rsid w:val="002B7C3A"/>
    <w:rsid w:val="003134C3"/>
    <w:rsid w:val="00372774"/>
    <w:rsid w:val="003D30F9"/>
    <w:rsid w:val="00402957"/>
    <w:rsid w:val="004038B9"/>
    <w:rsid w:val="00441D39"/>
    <w:rsid w:val="0060454D"/>
    <w:rsid w:val="00611006"/>
    <w:rsid w:val="0069591A"/>
    <w:rsid w:val="00764D11"/>
    <w:rsid w:val="00996905"/>
    <w:rsid w:val="00A70B02"/>
    <w:rsid w:val="00C03075"/>
    <w:rsid w:val="00C330E0"/>
    <w:rsid w:val="00C728B1"/>
    <w:rsid w:val="00DB4B1E"/>
    <w:rsid w:val="00D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E6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Omayra Sifuentes Horna</cp:lastModifiedBy>
  <cp:revision>4</cp:revision>
  <dcterms:created xsi:type="dcterms:W3CDTF">2023-02-22T14:40:00Z</dcterms:created>
  <dcterms:modified xsi:type="dcterms:W3CDTF">2023-02-22T14:40:00Z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